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0052BC9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w:t>
      </w:r>
      <w:r w:rsidR="00FF3137">
        <w:rPr>
          <w:noProof w:val="0"/>
          <w:sz w:val="24"/>
          <w:szCs w:val="24"/>
        </w:rPr>
        <w:t>4</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1D6395">
        <w:rPr>
          <w:bCs/>
          <w:noProof w:val="0"/>
          <w:sz w:val="24"/>
          <w:szCs w:val="24"/>
        </w:rPr>
        <w:t>4</w:t>
      </w:r>
      <w:r w:rsidR="00A30AF5">
        <w:rPr>
          <w:bCs/>
          <w:noProof w:val="0"/>
          <w:sz w:val="24"/>
          <w:szCs w:val="24"/>
        </w:rPr>
        <w:t>3121</w:t>
      </w:r>
    </w:p>
    <w:p w14:paraId="1822B173" w14:textId="29158DF8" w:rsidR="00CD4C7B" w:rsidRPr="00B1063A" w:rsidRDefault="00FF3137" w:rsidP="00CD4C7B">
      <w:pPr>
        <w:pStyle w:val="Header"/>
        <w:tabs>
          <w:tab w:val="right" w:pos="9639"/>
        </w:tabs>
        <w:rPr>
          <w:bCs/>
          <w:noProof w:val="0"/>
          <w:sz w:val="24"/>
          <w:szCs w:val="24"/>
          <w:lang w:val="en-US"/>
        </w:rPr>
      </w:pPr>
      <w:r w:rsidRPr="00FF3137">
        <w:rPr>
          <w:rFonts w:cs="Arial"/>
          <w:sz w:val="24"/>
          <w:szCs w:val="24"/>
          <w:lang w:val="en-US"/>
        </w:rPr>
        <w:t>Fukuoka, Japan, 20 – 24 May</w:t>
      </w:r>
      <w:r w:rsidR="001D6395" w:rsidRPr="001D6395">
        <w:rPr>
          <w:rFonts w:cs="Arial"/>
          <w:sz w:val="24"/>
          <w:szCs w:val="24"/>
          <w:lang w:val="en-US"/>
        </w:rPr>
        <w:t xml:space="preserve"> </w:t>
      </w:r>
      <w:r w:rsidR="00C84ED9" w:rsidRPr="00C84ED9">
        <w:rPr>
          <w:rFonts w:cs="Arial"/>
          <w:sz w:val="24"/>
          <w:szCs w:val="24"/>
          <w:lang w:val="en-US"/>
        </w:rPr>
        <w:t>202</w:t>
      </w:r>
      <w:r w:rsidR="001D6395">
        <w:rPr>
          <w:rFonts w:cs="Arial"/>
          <w:sz w:val="24"/>
          <w:szCs w:val="24"/>
          <w:lang w:val="en-US"/>
        </w:rPr>
        <w:t>4</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2A3038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B4102">
        <w:rPr>
          <w:rFonts w:cs="Arial"/>
          <w:b/>
          <w:bCs/>
          <w:sz w:val="24"/>
          <w:lang w:val="en-US" w:eastAsia="ja-JP"/>
        </w:rPr>
        <w:t>8.1</w:t>
      </w:r>
    </w:p>
    <w:p w14:paraId="47FEC04C" w14:textId="3ADF594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7475EF7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B4102" w:rsidRPr="008B4102">
        <w:rPr>
          <w:rFonts w:ascii="Arial" w:hAnsi="Arial" w:cs="Arial"/>
          <w:b/>
          <w:bCs/>
          <w:sz w:val="24"/>
        </w:rPr>
        <w:t>Discussion on answers to RAN2 on MDT for NPN</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010DFDC7" w:rsidR="00CD4C7B" w:rsidRDefault="00E547FF" w:rsidP="00CD4C7B">
      <w:r>
        <w:t xml:space="preserve">RAN3 has received </w:t>
      </w:r>
      <w:r w:rsidR="00CD6FFD">
        <w:t>LS [1] from RAN2 with questions to RAN3 on MDT for NPN which was introduced as part of the Rel-18 work item on further enhancements of SON MDT (N</w:t>
      </w:r>
      <w:r w:rsidR="00CD6FFD" w:rsidRPr="00CD6FFD">
        <w:t>R_ENDC_SON_MDT_enh2-Core</w:t>
      </w:r>
      <w:r w:rsidR="00CD6FFD">
        <w:t>).</w:t>
      </w:r>
    </w:p>
    <w:p w14:paraId="479DA40B" w14:textId="77777777" w:rsidR="00CD4C7B" w:rsidRPr="006E13D1" w:rsidRDefault="00CD4C7B" w:rsidP="00CD4C7B">
      <w:pPr>
        <w:pStyle w:val="Heading1"/>
      </w:pPr>
      <w:r w:rsidRPr="006E13D1">
        <w:t>2</w:t>
      </w:r>
      <w:r w:rsidRPr="006E13D1">
        <w:tab/>
      </w:r>
      <w:r w:rsidR="00972FD7">
        <w:t>Discussion</w:t>
      </w:r>
    </w:p>
    <w:p w14:paraId="3A6E87BC" w14:textId="3546601C" w:rsidR="00C96B35" w:rsidRDefault="00C96B35" w:rsidP="00CD4C7B">
      <w:pPr>
        <w:pStyle w:val="00BodyText"/>
        <w:spacing w:after="0"/>
        <w:rPr>
          <w:rFonts w:ascii="Times New Roman" w:hAnsi="Times New Roman"/>
          <w:sz w:val="20"/>
          <w:lang w:val="en-GB"/>
        </w:rPr>
      </w:pPr>
      <w:r>
        <w:rPr>
          <w:rFonts w:ascii="Times New Roman" w:hAnsi="Times New Roman"/>
          <w:sz w:val="20"/>
          <w:lang w:val="en-GB"/>
        </w:rPr>
        <w:t>The LS [1] includes questions to RAN3 on two separate topics</w:t>
      </w:r>
      <w:r w:rsidR="00FD31C1">
        <w:rPr>
          <w:rFonts w:ascii="Times New Roman" w:hAnsi="Times New Roman"/>
          <w:sz w:val="20"/>
          <w:lang w:val="en-GB"/>
        </w:rPr>
        <w:t xml:space="preserve"> related to PNI-NPN and SNPN respectively</w:t>
      </w:r>
      <w:r>
        <w:rPr>
          <w:rFonts w:ascii="Times New Roman" w:hAnsi="Times New Roman"/>
          <w:sz w:val="20"/>
          <w:lang w:val="en-GB"/>
        </w:rPr>
        <w:t>:</w:t>
      </w:r>
    </w:p>
    <w:p w14:paraId="284A7CAE" w14:textId="0B2B4DD3" w:rsidR="00C96B35" w:rsidRDefault="00FD31C1" w:rsidP="00C96B35">
      <w:pPr>
        <w:numPr>
          <w:ilvl w:val="0"/>
          <w:numId w:val="5"/>
        </w:numPr>
        <w:spacing w:after="0"/>
        <w:ind w:left="714" w:hanging="357"/>
      </w:pPr>
      <w:r>
        <w:t xml:space="preserve">PNI-NPN: </w:t>
      </w:r>
      <w:r w:rsidR="00C96B35" w:rsidRPr="00C96B35">
        <w:t>Collecti</w:t>
      </w:r>
      <w:r>
        <w:t>ng</w:t>
      </w:r>
      <w:r w:rsidR="00C96B35" w:rsidRPr="00C96B35">
        <w:t xml:space="preserve"> logged MDT measurements for 256 PNI-NPN identities/networks</w:t>
      </w:r>
      <w:r w:rsidR="00C96B35">
        <w:t xml:space="preserve"> (questions A, B, C)</w:t>
      </w:r>
    </w:p>
    <w:p w14:paraId="401F46D3" w14:textId="2C9D89BC" w:rsidR="00C96B35" w:rsidRDefault="00FD31C1" w:rsidP="00C96B35">
      <w:pPr>
        <w:numPr>
          <w:ilvl w:val="0"/>
          <w:numId w:val="5"/>
        </w:numPr>
      </w:pPr>
      <w:r>
        <w:t xml:space="preserve">SNPN: </w:t>
      </w:r>
      <w:r w:rsidR="00C96B35" w:rsidRPr="00C96B35">
        <w:t>Logged MDT measurements in SNPN network based on the plmn-indentityList</w:t>
      </w:r>
      <w:r w:rsidR="00C96B35">
        <w:t xml:space="preserve"> (questions D, E)</w:t>
      </w:r>
    </w:p>
    <w:p w14:paraId="169E3950" w14:textId="0BC0BA3D" w:rsidR="00C96B35" w:rsidRDefault="00FD31C1" w:rsidP="00FD31C1">
      <w:pPr>
        <w:pStyle w:val="Heading2"/>
      </w:pPr>
      <w:r>
        <w:t>2.1</w:t>
      </w:r>
      <w:r>
        <w:tab/>
        <w:t>RAN2’s questions on PNI-NPN:</w:t>
      </w:r>
    </w:p>
    <w:p w14:paraId="5C1FD81F" w14:textId="37A30D1C" w:rsidR="005B105A" w:rsidRDefault="00FD31C1" w:rsidP="00C96B35">
      <w:r>
        <w:t xml:space="preserve">As pointed out by RAN2, </w:t>
      </w:r>
      <w:r w:rsidR="0000434F">
        <w:t xml:space="preserve">the </w:t>
      </w:r>
      <w:r w:rsidR="00705D47">
        <w:t>a</w:t>
      </w:r>
      <w:r w:rsidR="0000434F">
        <w:t xml:space="preserve">rea </w:t>
      </w:r>
      <w:r w:rsidR="00705D47">
        <w:t>s</w:t>
      </w:r>
      <w:r w:rsidR="0000434F">
        <w:t xml:space="preserve">cope of </w:t>
      </w:r>
      <w:r w:rsidR="00C13E8C">
        <w:t xml:space="preserve">signalling-based </w:t>
      </w:r>
      <w:r w:rsidR="0000434F">
        <w:t xml:space="preserve">MDT </w:t>
      </w:r>
      <w:r w:rsidR="00C13E8C">
        <w:t xml:space="preserve">defined in RAN3 specifications </w:t>
      </w:r>
      <w:r w:rsidR="00350239">
        <w:t xml:space="preserve">(NGAP, XnAP) </w:t>
      </w:r>
      <w:r w:rsidR="0000434F">
        <w:t xml:space="preserve">may contain </w:t>
      </w:r>
      <w:r w:rsidR="00705D47">
        <w:t>up to</w:t>
      </w:r>
      <w:r w:rsidR="0000434F">
        <w:t xml:space="preserve"> 256 PNI-NPN identities</w:t>
      </w:r>
      <w:r w:rsidR="005B105A">
        <w:t xml:space="preserve"> (CAG IDs)</w:t>
      </w:r>
      <w:r w:rsidR="00705D47">
        <w:t xml:space="preserve">. </w:t>
      </w:r>
      <w:r w:rsidR="005B105A">
        <w:t>These limits are also reflected in stage 2 (TS 32.422, TS 37.320), where they apply to both management-based and signalling-based MDT.</w:t>
      </w:r>
    </w:p>
    <w:p w14:paraId="06D0590F" w14:textId="050AA5C4" w:rsidR="00DC1566" w:rsidRDefault="005B105A" w:rsidP="00C96B35">
      <w:r>
        <w:t>Inclusion of PNI-NPN identities (CAG IDs) in the MDT area scope is done</w:t>
      </w:r>
      <w:r w:rsidR="00705D47">
        <w:t xml:space="preserve"> if</w:t>
      </w:r>
      <w:r w:rsidR="0000434F">
        <w:t xml:space="preserve"> </w:t>
      </w:r>
      <w:r w:rsidR="0000434F" w:rsidRPr="0000434F">
        <w:t>PNI-NPN Based MDT</w:t>
      </w:r>
      <w:r w:rsidR="0000434F">
        <w:t xml:space="preserve"> is chosen</w:t>
      </w:r>
      <w:r w:rsidR="00705D47">
        <w:t>, or as a complement to</w:t>
      </w:r>
      <w:r w:rsidR="00350239">
        <w:t xml:space="preserve"> </w:t>
      </w:r>
      <w:r w:rsidR="00705D47">
        <w:t xml:space="preserve">MDT performed in </w:t>
      </w:r>
      <w:r w:rsidR="000D7F8D">
        <w:t>non-CAG cells</w:t>
      </w:r>
      <w:r w:rsidR="00705D47">
        <w:t xml:space="preserve"> (cell based, TA based or TAI based</w:t>
      </w:r>
      <w:r w:rsidR="00350239">
        <w:t xml:space="preserve"> area scope</w:t>
      </w:r>
      <w:r w:rsidR="00705D47">
        <w:t>) to provide MDT support for UE</w:t>
      </w:r>
      <w:r w:rsidR="00350239">
        <w:t>s for which</w:t>
      </w:r>
      <w:r w:rsidR="00705D47">
        <w:t xml:space="preserve"> mobility between </w:t>
      </w:r>
      <w:r w:rsidR="00D8025B">
        <w:t>non-CAG</w:t>
      </w:r>
      <w:r w:rsidR="00705D47">
        <w:t xml:space="preserve"> cells and CAG cells</w:t>
      </w:r>
      <w:r w:rsidR="00350239">
        <w:t xml:space="preserve"> is allowed</w:t>
      </w:r>
      <w:r w:rsidR="00705D47">
        <w:t>. In these case</w:t>
      </w:r>
      <w:r w:rsidR="00727215">
        <w:t>s</w:t>
      </w:r>
      <w:r w:rsidR="00DC1566">
        <w:t>, the MDT configuration will include a list of CAGs defined as follows (TS 38.413):</w:t>
      </w:r>
    </w:p>
    <w:p w14:paraId="390BE457" w14:textId="77777777" w:rsidR="00DC1566" w:rsidRPr="00DC1566" w:rsidRDefault="00DC1566" w:rsidP="00DC1566">
      <w:pPr>
        <w:pStyle w:val="Heading4"/>
        <w:ind w:left="1986"/>
        <w:rPr>
          <w:sz w:val="20"/>
          <w:szCs w:val="16"/>
          <w:lang w:eastAsia="ja-JP"/>
        </w:rPr>
      </w:pPr>
      <w:bookmarkStart w:id="1" w:name="_Toc162973902"/>
      <w:r w:rsidRPr="00DC1566">
        <w:rPr>
          <w:sz w:val="20"/>
          <w:szCs w:val="16"/>
          <w:lang w:eastAsia="ja-JP"/>
        </w:rPr>
        <w:t>9.3.3.65</w:t>
      </w:r>
      <w:r w:rsidRPr="00DC1566">
        <w:rPr>
          <w:sz w:val="20"/>
          <w:szCs w:val="16"/>
          <w:lang w:eastAsia="ja-JP"/>
        </w:rPr>
        <w:tab/>
        <w:t>CAG List for MDT</w:t>
      </w:r>
      <w:bookmarkEnd w:id="1"/>
    </w:p>
    <w:p w14:paraId="1843A71D" w14:textId="77777777" w:rsidR="00DC1566" w:rsidRPr="00DC1566" w:rsidRDefault="00DC1566" w:rsidP="00DC1566">
      <w:pPr>
        <w:ind w:left="568"/>
        <w:rPr>
          <w:sz w:val="16"/>
          <w:szCs w:val="16"/>
          <w:lang w:eastAsia="ja-JP"/>
        </w:rPr>
      </w:pPr>
      <w:r w:rsidRPr="00DC1566">
        <w:rPr>
          <w:sz w:val="16"/>
          <w:szCs w:val="16"/>
        </w:rPr>
        <w:t>This IE is used to identify the list of Public Network Integrated NPNs for MDT.</w:t>
      </w:r>
    </w:p>
    <w:tbl>
      <w:tblPr>
        <w:tblW w:w="9807"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C1566" w:rsidRPr="00DC1566" w14:paraId="695D00A6" w14:textId="77777777" w:rsidTr="00DC1566">
        <w:tc>
          <w:tcPr>
            <w:tcW w:w="2551" w:type="dxa"/>
            <w:tcBorders>
              <w:top w:val="single" w:sz="4" w:space="0" w:color="auto"/>
              <w:left w:val="single" w:sz="4" w:space="0" w:color="auto"/>
              <w:bottom w:val="single" w:sz="4" w:space="0" w:color="auto"/>
              <w:right w:val="single" w:sz="4" w:space="0" w:color="auto"/>
            </w:tcBorders>
          </w:tcPr>
          <w:p w14:paraId="766EBE47" w14:textId="77777777" w:rsidR="00DC1566" w:rsidRPr="00DC1566" w:rsidRDefault="00DC1566" w:rsidP="006404E3">
            <w:pPr>
              <w:pStyle w:val="TAH"/>
              <w:rPr>
                <w:rFonts w:eastAsia="SimSun"/>
                <w:sz w:val="14"/>
                <w:szCs w:val="16"/>
                <w:lang w:eastAsia="ja-JP"/>
              </w:rPr>
            </w:pPr>
            <w:r w:rsidRPr="00DC1566">
              <w:rPr>
                <w:rFonts w:eastAsia="SimSun"/>
                <w:sz w:val="14"/>
                <w:szCs w:val="16"/>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11869338" w14:textId="77777777" w:rsidR="00DC1566" w:rsidRPr="00DC1566" w:rsidRDefault="00DC1566" w:rsidP="006404E3">
            <w:pPr>
              <w:pStyle w:val="TAH"/>
              <w:rPr>
                <w:rFonts w:eastAsia="SimSun"/>
                <w:sz w:val="14"/>
                <w:szCs w:val="16"/>
                <w:lang w:eastAsia="ja-JP"/>
              </w:rPr>
            </w:pPr>
            <w:r w:rsidRPr="00DC1566">
              <w:rPr>
                <w:rFonts w:eastAsia="SimSun"/>
                <w:sz w:val="14"/>
                <w:szCs w:val="16"/>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72CA94B2" w14:textId="77777777" w:rsidR="00DC1566" w:rsidRPr="00DC1566" w:rsidRDefault="00DC1566" w:rsidP="006404E3">
            <w:pPr>
              <w:pStyle w:val="TAH"/>
              <w:rPr>
                <w:rFonts w:eastAsia="SimSun"/>
                <w:sz w:val="14"/>
                <w:szCs w:val="16"/>
                <w:lang w:eastAsia="ja-JP"/>
              </w:rPr>
            </w:pPr>
            <w:r w:rsidRPr="00DC1566">
              <w:rPr>
                <w:rFonts w:eastAsia="SimSun"/>
                <w:sz w:val="14"/>
                <w:szCs w:val="16"/>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60B76A32" w14:textId="77777777" w:rsidR="00DC1566" w:rsidRPr="00DC1566" w:rsidRDefault="00DC1566" w:rsidP="006404E3">
            <w:pPr>
              <w:pStyle w:val="TAH"/>
              <w:rPr>
                <w:rFonts w:eastAsia="SimSun"/>
                <w:sz w:val="14"/>
                <w:szCs w:val="16"/>
                <w:lang w:eastAsia="ja-JP"/>
              </w:rPr>
            </w:pPr>
            <w:r w:rsidRPr="00DC1566">
              <w:rPr>
                <w:rFonts w:eastAsia="SimSun"/>
                <w:sz w:val="14"/>
                <w:szCs w:val="16"/>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7771F1FA" w14:textId="77777777" w:rsidR="00DC1566" w:rsidRPr="00DC1566" w:rsidRDefault="00DC1566" w:rsidP="006404E3">
            <w:pPr>
              <w:pStyle w:val="TAH"/>
              <w:rPr>
                <w:rFonts w:eastAsia="SimSun"/>
                <w:sz w:val="14"/>
                <w:szCs w:val="16"/>
                <w:lang w:eastAsia="ja-JP"/>
              </w:rPr>
            </w:pPr>
            <w:r w:rsidRPr="00DC1566">
              <w:rPr>
                <w:rFonts w:eastAsia="SimSun"/>
                <w:sz w:val="14"/>
                <w:szCs w:val="16"/>
                <w:lang w:eastAsia="ja-JP"/>
              </w:rPr>
              <w:t>Semantics description</w:t>
            </w:r>
          </w:p>
        </w:tc>
      </w:tr>
      <w:tr w:rsidR="00DC1566" w:rsidRPr="00DC1566" w14:paraId="44BB5575" w14:textId="77777777" w:rsidTr="00DC1566">
        <w:tc>
          <w:tcPr>
            <w:tcW w:w="2551" w:type="dxa"/>
            <w:tcBorders>
              <w:top w:val="single" w:sz="4" w:space="0" w:color="auto"/>
              <w:left w:val="single" w:sz="4" w:space="0" w:color="auto"/>
              <w:bottom w:val="single" w:sz="4" w:space="0" w:color="auto"/>
              <w:right w:val="single" w:sz="4" w:space="0" w:color="auto"/>
            </w:tcBorders>
          </w:tcPr>
          <w:p w14:paraId="2FEED1D3" w14:textId="77777777" w:rsidR="00DC1566" w:rsidRPr="00DC1566" w:rsidRDefault="00DC1566" w:rsidP="006404E3">
            <w:pPr>
              <w:pStyle w:val="TAL"/>
              <w:rPr>
                <w:rFonts w:eastAsia="SimSun"/>
                <w:b/>
                <w:bCs/>
                <w:sz w:val="14"/>
                <w:szCs w:val="16"/>
                <w:lang w:eastAsia="ja-JP"/>
              </w:rPr>
            </w:pPr>
            <w:r w:rsidRPr="00DC1566">
              <w:rPr>
                <w:rFonts w:eastAsia="SimSun"/>
                <w:b/>
                <w:bCs/>
                <w:sz w:val="14"/>
                <w:szCs w:val="16"/>
                <w:lang w:eastAsia="zh-CN"/>
              </w:rPr>
              <w:t>CAG List for MDT</w:t>
            </w:r>
          </w:p>
        </w:tc>
        <w:tc>
          <w:tcPr>
            <w:tcW w:w="1020" w:type="dxa"/>
            <w:tcBorders>
              <w:top w:val="single" w:sz="4" w:space="0" w:color="auto"/>
              <w:left w:val="single" w:sz="4" w:space="0" w:color="auto"/>
              <w:bottom w:val="single" w:sz="4" w:space="0" w:color="auto"/>
              <w:right w:val="single" w:sz="4" w:space="0" w:color="auto"/>
            </w:tcBorders>
          </w:tcPr>
          <w:p w14:paraId="77F4463E" w14:textId="77777777" w:rsidR="00DC1566" w:rsidRPr="00DC1566" w:rsidRDefault="00DC1566" w:rsidP="006404E3">
            <w:pPr>
              <w:pStyle w:val="TAL"/>
              <w:rPr>
                <w:rFonts w:eastAsia="SimSun"/>
                <w:sz w:val="14"/>
                <w:szCs w:val="16"/>
                <w:lang w:eastAsia="zh-CN"/>
              </w:rPr>
            </w:pPr>
          </w:p>
        </w:tc>
        <w:tc>
          <w:tcPr>
            <w:tcW w:w="1474" w:type="dxa"/>
            <w:tcBorders>
              <w:top w:val="single" w:sz="4" w:space="0" w:color="auto"/>
              <w:left w:val="single" w:sz="4" w:space="0" w:color="auto"/>
              <w:bottom w:val="single" w:sz="4" w:space="0" w:color="auto"/>
              <w:right w:val="single" w:sz="4" w:space="0" w:color="auto"/>
            </w:tcBorders>
          </w:tcPr>
          <w:p w14:paraId="7137BA5F" w14:textId="77777777" w:rsidR="00DC1566" w:rsidRPr="00DC1566" w:rsidRDefault="00DC1566" w:rsidP="006404E3">
            <w:pPr>
              <w:pStyle w:val="TAL"/>
              <w:rPr>
                <w:rFonts w:eastAsia="SimSun"/>
                <w:i/>
                <w:sz w:val="14"/>
                <w:szCs w:val="16"/>
                <w:lang w:eastAsia="zh-CN"/>
              </w:rPr>
            </w:pPr>
            <w:r w:rsidRPr="00DC1566">
              <w:rPr>
                <w:rFonts w:eastAsia="SimSun"/>
                <w:i/>
                <w:sz w:val="14"/>
                <w:szCs w:val="16"/>
                <w:lang w:eastAsia="zh-CN"/>
              </w:rPr>
              <w:t>1..&lt;</w:t>
            </w:r>
            <w:r w:rsidRPr="00DC1566">
              <w:rPr>
                <w:rFonts w:eastAsia="SimSun"/>
                <w:i/>
                <w:color w:val="000000"/>
                <w:sz w:val="14"/>
                <w:szCs w:val="16"/>
                <w:lang w:eastAsia="ja-JP"/>
              </w:rPr>
              <w:t>maxnoofCAG</w:t>
            </w:r>
            <w:r w:rsidRPr="00DC1566">
              <w:rPr>
                <w:rFonts w:eastAsia="SimSun"/>
                <w:i/>
                <w:color w:val="000000"/>
                <w:sz w:val="14"/>
                <w:szCs w:val="16"/>
                <w:lang w:eastAsia="zh-CN"/>
              </w:rPr>
              <w:t>forMDT</w:t>
            </w:r>
            <w:r w:rsidRPr="00DC1566">
              <w:rPr>
                <w:rFonts w:eastAsia="SimSun"/>
                <w:i/>
                <w:sz w:val="14"/>
                <w:szCs w:val="16"/>
                <w:lang w:eastAsia="zh-CN"/>
              </w:rPr>
              <w:t>&gt;</w:t>
            </w:r>
          </w:p>
        </w:tc>
        <w:tc>
          <w:tcPr>
            <w:tcW w:w="1871" w:type="dxa"/>
            <w:tcBorders>
              <w:top w:val="single" w:sz="4" w:space="0" w:color="auto"/>
              <w:left w:val="single" w:sz="4" w:space="0" w:color="auto"/>
              <w:bottom w:val="single" w:sz="4" w:space="0" w:color="auto"/>
              <w:right w:val="single" w:sz="4" w:space="0" w:color="auto"/>
            </w:tcBorders>
          </w:tcPr>
          <w:p w14:paraId="01F5C67A" w14:textId="77777777" w:rsidR="00DC1566" w:rsidRPr="00DC1566" w:rsidRDefault="00DC1566" w:rsidP="006404E3">
            <w:pPr>
              <w:pStyle w:val="TAL"/>
              <w:rPr>
                <w:rFonts w:eastAsia="SimSun"/>
                <w:sz w:val="14"/>
                <w:szCs w:val="16"/>
                <w:lang w:eastAsia="zh-CN"/>
              </w:rPr>
            </w:pPr>
          </w:p>
        </w:tc>
        <w:tc>
          <w:tcPr>
            <w:tcW w:w="2891" w:type="dxa"/>
            <w:tcBorders>
              <w:top w:val="single" w:sz="4" w:space="0" w:color="auto"/>
              <w:left w:val="single" w:sz="4" w:space="0" w:color="auto"/>
              <w:bottom w:val="single" w:sz="4" w:space="0" w:color="auto"/>
              <w:right w:val="single" w:sz="4" w:space="0" w:color="auto"/>
            </w:tcBorders>
          </w:tcPr>
          <w:p w14:paraId="4CCBE274" w14:textId="77777777" w:rsidR="00DC1566" w:rsidRPr="00DC1566" w:rsidRDefault="00DC1566" w:rsidP="006404E3">
            <w:pPr>
              <w:pStyle w:val="TAL"/>
              <w:rPr>
                <w:rFonts w:eastAsia="SimSun"/>
                <w:bCs/>
                <w:sz w:val="14"/>
                <w:szCs w:val="16"/>
                <w:lang w:eastAsia="zh-CN"/>
              </w:rPr>
            </w:pPr>
          </w:p>
        </w:tc>
      </w:tr>
      <w:tr w:rsidR="00DC1566" w:rsidRPr="00DC1566" w14:paraId="3C7258F4" w14:textId="77777777" w:rsidTr="00DC1566">
        <w:tc>
          <w:tcPr>
            <w:tcW w:w="2551" w:type="dxa"/>
            <w:tcBorders>
              <w:top w:val="single" w:sz="4" w:space="0" w:color="auto"/>
              <w:left w:val="single" w:sz="4" w:space="0" w:color="auto"/>
              <w:bottom w:val="single" w:sz="4" w:space="0" w:color="auto"/>
              <w:right w:val="single" w:sz="4" w:space="0" w:color="auto"/>
            </w:tcBorders>
          </w:tcPr>
          <w:p w14:paraId="61CA47C3" w14:textId="77777777" w:rsidR="00DC1566" w:rsidRPr="00DC1566" w:rsidRDefault="00DC1566" w:rsidP="006404E3">
            <w:pPr>
              <w:pStyle w:val="TAL"/>
              <w:ind w:leftChars="50" w:left="100"/>
              <w:rPr>
                <w:rFonts w:eastAsia="SimSun"/>
                <w:sz w:val="14"/>
                <w:szCs w:val="16"/>
                <w:lang w:eastAsia="zh-CN"/>
              </w:rPr>
            </w:pPr>
            <w:r w:rsidRPr="00DC1566">
              <w:rPr>
                <w:rFonts w:eastAsia="Batang" w:cs="Arial"/>
                <w:sz w:val="14"/>
                <w:szCs w:val="16"/>
                <w:lang w:eastAsia="ja-JP"/>
              </w:rPr>
              <w:t>&gt;PLMN Identity</w:t>
            </w:r>
          </w:p>
        </w:tc>
        <w:tc>
          <w:tcPr>
            <w:tcW w:w="1020" w:type="dxa"/>
            <w:tcBorders>
              <w:top w:val="single" w:sz="4" w:space="0" w:color="auto"/>
              <w:left w:val="single" w:sz="4" w:space="0" w:color="auto"/>
              <w:bottom w:val="single" w:sz="4" w:space="0" w:color="auto"/>
              <w:right w:val="single" w:sz="4" w:space="0" w:color="auto"/>
            </w:tcBorders>
          </w:tcPr>
          <w:p w14:paraId="282FF103" w14:textId="77777777" w:rsidR="00DC1566" w:rsidRPr="00DC1566" w:rsidRDefault="00DC1566" w:rsidP="006404E3">
            <w:pPr>
              <w:pStyle w:val="TAL"/>
              <w:rPr>
                <w:rFonts w:eastAsia="SimSun"/>
                <w:sz w:val="14"/>
                <w:szCs w:val="16"/>
                <w:lang w:eastAsia="zh-CN"/>
              </w:rPr>
            </w:pPr>
            <w:r w:rsidRPr="00DC1566">
              <w:rPr>
                <w:rFonts w:cs="Arial"/>
                <w:sz w:val="14"/>
                <w:szCs w:val="16"/>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23DCC84" w14:textId="77777777" w:rsidR="00DC1566" w:rsidRPr="00DC1566" w:rsidRDefault="00DC1566" w:rsidP="006404E3">
            <w:pPr>
              <w:pStyle w:val="TAL"/>
              <w:rPr>
                <w:rFonts w:eastAsia="SimSun"/>
                <w:i/>
                <w:sz w:val="14"/>
                <w:szCs w:val="16"/>
                <w:lang w:eastAsia="zh-CN"/>
              </w:rPr>
            </w:pPr>
          </w:p>
        </w:tc>
        <w:tc>
          <w:tcPr>
            <w:tcW w:w="1871" w:type="dxa"/>
            <w:tcBorders>
              <w:top w:val="single" w:sz="4" w:space="0" w:color="auto"/>
              <w:left w:val="single" w:sz="4" w:space="0" w:color="auto"/>
              <w:bottom w:val="single" w:sz="4" w:space="0" w:color="auto"/>
              <w:right w:val="single" w:sz="4" w:space="0" w:color="auto"/>
            </w:tcBorders>
          </w:tcPr>
          <w:p w14:paraId="27DBC849" w14:textId="77777777" w:rsidR="00DC1566" w:rsidRPr="00DC1566" w:rsidRDefault="00DC1566" w:rsidP="006404E3">
            <w:pPr>
              <w:pStyle w:val="TAL"/>
              <w:rPr>
                <w:rFonts w:eastAsia="SimSun"/>
                <w:sz w:val="14"/>
                <w:szCs w:val="16"/>
                <w:lang w:eastAsia="zh-CN"/>
              </w:rPr>
            </w:pPr>
            <w:r w:rsidRPr="00DC1566">
              <w:rPr>
                <w:sz w:val="14"/>
                <w:szCs w:val="16"/>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359F5450" w14:textId="77777777" w:rsidR="00DC1566" w:rsidRPr="00DC1566" w:rsidRDefault="00DC1566" w:rsidP="006404E3">
            <w:pPr>
              <w:pStyle w:val="TAL"/>
              <w:rPr>
                <w:rFonts w:eastAsia="SimSun"/>
                <w:bCs/>
                <w:sz w:val="14"/>
                <w:szCs w:val="16"/>
                <w:lang w:eastAsia="zh-CN"/>
              </w:rPr>
            </w:pPr>
          </w:p>
        </w:tc>
      </w:tr>
      <w:tr w:rsidR="00DC1566" w:rsidRPr="00DC1566" w14:paraId="4AC114CA" w14:textId="77777777" w:rsidTr="00DC1566">
        <w:tc>
          <w:tcPr>
            <w:tcW w:w="2551" w:type="dxa"/>
            <w:tcBorders>
              <w:top w:val="single" w:sz="4" w:space="0" w:color="auto"/>
              <w:left w:val="single" w:sz="4" w:space="0" w:color="auto"/>
              <w:bottom w:val="single" w:sz="4" w:space="0" w:color="auto"/>
              <w:right w:val="single" w:sz="4" w:space="0" w:color="auto"/>
            </w:tcBorders>
          </w:tcPr>
          <w:p w14:paraId="09CB64F5" w14:textId="77777777" w:rsidR="00DC1566" w:rsidRPr="00DC1566" w:rsidRDefault="00DC1566" w:rsidP="006404E3">
            <w:pPr>
              <w:pStyle w:val="TAL"/>
              <w:ind w:leftChars="50" w:left="100"/>
              <w:rPr>
                <w:rFonts w:eastAsia="SimSun"/>
                <w:sz w:val="14"/>
                <w:szCs w:val="16"/>
                <w:lang w:eastAsia="zh-CN"/>
              </w:rPr>
            </w:pPr>
            <w:r w:rsidRPr="00DC1566">
              <w:rPr>
                <w:rFonts w:eastAsia="SimSun"/>
                <w:sz w:val="14"/>
                <w:szCs w:val="16"/>
                <w:lang w:eastAsia="zh-CN"/>
              </w:rPr>
              <w:t>&gt;CAG ID</w:t>
            </w:r>
          </w:p>
        </w:tc>
        <w:tc>
          <w:tcPr>
            <w:tcW w:w="1020" w:type="dxa"/>
            <w:tcBorders>
              <w:top w:val="single" w:sz="4" w:space="0" w:color="auto"/>
              <w:left w:val="single" w:sz="4" w:space="0" w:color="auto"/>
              <w:bottom w:val="single" w:sz="4" w:space="0" w:color="auto"/>
              <w:right w:val="single" w:sz="4" w:space="0" w:color="auto"/>
            </w:tcBorders>
          </w:tcPr>
          <w:p w14:paraId="5AECB616" w14:textId="77777777" w:rsidR="00DC1566" w:rsidRPr="00DC1566" w:rsidRDefault="00DC1566" w:rsidP="006404E3">
            <w:pPr>
              <w:pStyle w:val="TAL"/>
              <w:rPr>
                <w:rFonts w:eastAsia="SimSun"/>
                <w:sz w:val="14"/>
                <w:szCs w:val="16"/>
                <w:lang w:eastAsia="zh-CN"/>
              </w:rPr>
            </w:pPr>
            <w:r w:rsidRPr="00DC1566">
              <w:rPr>
                <w:rFonts w:eastAsia="SimSun" w:hint="eastAsia"/>
                <w:sz w:val="14"/>
                <w:szCs w:val="16"/>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61254D7" w14:textId="77777777" w:rsidR="00DC1566" w:rsidRPr="00DC1566" w:rsidRDefault="00DC1566" w:rsidP="006404E3">
            <w:pPr>
              <w:pStyle w:val="TAL"/>
              <w:rPr>
                <w:rFonts w:eastAsia="SimSun"/>
                <w:i/>
                <w:sz w:val="14"/>
                <w:szCs w:val="16"/>
                <w:lang w:eastAsia="zh-CN"/>
              </w:rPr>
            </w:pPr>
          </w:p>
        </w:tc>
        <w:tc>
          <w:tcPr>
            <w:tcW w:w="1871" w:type="dxa"/>
            <w:tcBorders>
              <w:top w:val="single" w:sz="4" w:space="0" w:color="auto"/>
              <w:left w:val="single" w:sz="4" w:space="0" w:color="auto"/>
              <w:bottom w:val="single" w:sz="4" w:space="0" w:color="auto"/>
              <w:right w:val="single" w:sz="4" w:space="0" w:color="auto"/>
            </w:tcBorders>
          </w:tcPr>
          <w:p w14:paraId="484D96B2" w14:textId="77777777" w:rsidR="00DC1566" w:rsidRPr="00DC1566" w:rsidRDefault="00DC1566" w:rsidP="006404E3">
            <w:pPr>
              <w:pStyle w:val="TAL"/>
              <w:rPr>
                <w:rFonts w:eastAsia="SimSun"/>
                <w:sz w:val="14"/>
                <w:szCs w:val="16"/>
                <w:lang w:eastAsia="zh-CN"/>
              </w:rPr>
            </w:pPr>
            <w:r w:rsidRPr="00DC1566">
              <w:rPr>
                <w:rFonts w:eastAsia="SimSun" w:hint="eastAsia"/>
                <w:sz w:val="14"/>
                <w:szCs w:val="16"/>
                <w:lang w:eastAsia="zh-CN"/>
              </w:rPr>
              <w:t>9</w:t>
            </w:r>
            <w:r w:rsidRPr="00DC1566">
              <w:rPr>
                <w:rFonts w:eastAsia="SimSun"/>
                <w:sz w:val="14"/>
                <w:szCs w:val="16"/>
                <w:lang w:eastAsia="zh-CN"/>
              </w:rPr>
              <w:t>.3.3.43</w:t>
            </w:r>
          </w:p>
        </w:tc>
        <w:tc>
          <w:tcPr>
            <w:tcW w:w="2891" w:type="dxa"/>
            <w:tcBorders>
              <w:top w:val="single" w:sz="4" w:space="0" w:color="auto"/>
              <w:left w:val="single" w:sz="4" w:space="0" w:color="auto"/>
              <w:bottom w:val="single" w:sz="4" w:space="0" w:color="auto"/>
              <w:right w:val="single" w:sz="4" w:space="0" w:color="auto"/>
            </w:tcBorders>
          </w:tcPr>
          <w:p w14:paraId="639AF54A" w14:textId="77777777" w:rsidR="00DC1566" w:rsidRPr="00DC1566" w:rsidRDefault="00DC1566" w:rsidP="006404E3">
            <w:pPr>
              <w:pStyle w:val="TAL"/>
              <w:rPr>
                <w:rFonts w:eastAsia="SimSun"/>
                <w:bCs/>
                <w:sz w:val="14"/>
                <w:szCs w:val="16"/>
                <w:lang w:eastAsia="zh-CN"/>
              </w:rPr>
            </w:pPr>
          </w:p>
        </w:tc>
      </w:tr>
    </w:tbl>
    <w:p w14:paraId="6C475B5A" w14:textId="77777777" w:rsidR="00DC1566" w:rsidRPr="00DC1566" w:rsidRDefault="00DC1566" w:rsidP="00DC1566">
      <w:pPr>
        <w:ind w:left="568"/>
        <w:rPr>
          <w:sz w:val="16"/>
          <w:szCs w:val="16"/>
        </w:rPr>
      </w:pPr>
    </w:p>
    <w:tbl>
      <w:tblPr>
        <w:tblW w:w="9807"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DC1566" w:rsidRPr="00DC1566" w14:paraId="52C7AE4B" w14:textId="77777777" w:rsidTr="00DC1566">
        <w:tc>
          <w:tcPr>
            <w:tcW w:w="3288" w:type="dxa"/>
            <w:tcBorders>
              <w:top w:val="single" w:sz="4" w:space="0" w:color="auto"/>
              <w:left w:val="single" w:sz="4" w:space="0" w:color="auto"/>
              <w:bottom w:val="single" w:sz="4" w:space="0" w:color="auto"/>
              <w:right w:val="single" w:sz="4" w:space="0" w:color="auto"/>
            </w:tcBorders>
          </w:tcPr>
          <w:p w14:paraId="088880F6" w14:textId="77777777" w:rsidR="00DC1566" w:rsidRPr="00DC1566" w:rsidRDefault="00DC1566" w:rsidP="006404E3">
            <w:pPr>
              <w:pStyle w:val="TAH"/>
              <w:rPr>
                <w:rFonts w:eastAsia="SimSun"/>
                <w:sz w:val="14"/>
                <w:szCs w:val="16"/>
                <w:lang w:eastAsia="ja-JP"/>
              </w:rPr>
            </w:pPr>
            <w:r w:rsidRPr="00DC1566">
              <w:rPr>
                <w:rFonts w:eastAsia="SimSun"/>
                <w:sz w:val="14"/>
                <w:szCs w:val="16"/>
                <w:lang w:eastAsia="ja-JP"/>
              </w:rPr>
              <w:t>Range bound</w:t>
            </w:r>
          </w:p>
        </w:tc>
        <w:tc>
          <w:tcPr>
            <w:tcW w:w="6519" w:type="dxa"/>
            <w:tcBorders>
              <w:top w:val="single" w:sz="4" w:space="0" w:color="auto"/>
              <w:left w:val="single" w:sz="4" w:space="0" w:color="auto"/>
              <w:bottom w:val="single" w:sz="4" w:space="0" w:color="auto"/>
              <w:right w:val="single" w:sz="4" w:space="0" w:color="auto"/>
            </w:tcBorders>
          </w:tcPr>
          <w:p w14:paraId="77C81B2E" w14:textId="77777777" w:rsidR="00DC1566" w:rsidRPr="00DC1566" w:rsidRDefault="00DC1566" w:rsidP="006404E3">
            <w:pPr>
              <w:pStyle w:val="TAH"/>
              <w:rPr>
                <w:rFonts w:eastAsia="SimSun"/>
                <w:sz w:val="14"/>
                <w:szCs w:val="16"/>
                <w:lang w:eastAsia="ja-JP"/>
              </w:rPr>
            </w:pPr>
            <w:r w:rsidRPr="00DC1566">
              <w:rPr>
                <w:rFonts w:eastAsia="SimSun"/>
                <w:sz w:val="14"/>
                <w:szCs w:val="16"/>
                <w:lang w:eastAsia="ja-JP"/>
              </w:rPr>
              <w:t>Explanation</w:t>
            </w:r>
          </w:p>
        </w:tc>
      </w:tr>
      <w:tr w:rsidR="00DC1566" w:rsidRPr="00DC1566" w14:paraId="43250FF7" w14:textId="77777777" w:rsidTr="00DC1566">
        <w:tc>
          <w:tcPr>
            <w:tcW w:w="3288" w:type="dxa"/>
            <w:tcBorders>
              <w:top w:val="single" w:sz="4" w:space="0" w:color="auto"/>
              <w:left w:val="single" w:sz="4" w:space="0" w:color="auto"/>
              <w:bottom w:val="single" w:sz="4" w:space="0" w:color="auto"/>
              <w:right w:val="single" w:sz="4" w:space="0" w:color="auto"/>
            </w:tcBorders>
          </w:tcPr>
          <w:p w14:paraId="51765361" w14:textId="77777777" w:rsidR="00DC1566" w:rsidRPr="00DC1566" w:rsidRDefault="00DC1566" w:rsidP="006404E3">
            <w:pPr>
              <w:pStyle w:val="TAL"/>
              <w:rPr>
                <w:rFonts w:eastAsia="SimSun"/>
                <w:sz w:val="14"/>
                <w:szCs w:val="16"/>
                <w:lang w:eastAsia="ja-JP"/>
              </w:rPr>
            </w:pPr>
            <w:r w:rsidRPr="00DC1566">
              <w:rPr>
                <w:rFonts w:eastAsia="SimSun"/>
                <w:sz w:val="14"/>
                <w:szCs w:val="16"/>
                <w:lang w:eastAsia="ja-JP"/>
              </w:rPr>
              <w:t>maxnoofCAG</w:t>
            </w:r>
            <w:r w:rsidRPr="00DC1566">
              <w:rPr>
                <w:rFonts w:eastAsia="SimSun"/>
                <w:sz w:val="14"/>
                <w:szCs w:val="16"/>
                <w:lang w:eastAsia="zh-CN"/>
              </w:rPr>
              <w:t>forMDT</w:t>
            </w:r>
          </w:p>
        </w:tc>
        <w:tc>
          <w:tcPr>
            <w:tcW w:w="6519" w:type="dxa"/>
            <w:tcBorders>
              <w:top w:val="single" w:sz="4" w:space="0" w:color="auto"/>
              <w:left w:val="single" w:sz="4" w:space="0" w:color="auto"/>
              <w:bottom w:val="single" w:sz="4" w:space="0" w:color="auto"/>
              <w:right w:val="single" w:sz="4" w:space="0" w:color="auto"/>
            </w:tcBorders>
          </w:tcPr>
          <w:p w14:paraId="43698BCD" w14:textId="77777777" w:rsidR="00DC1566" w:rsidRPr="00DC1566" w:rsidRDefault="00DC1566" w:rsidP="006404E3">
            <w:pPr>
              <w:pStyle w:val="TAL"/>
              <w:rPr>
                <w:rFonts w:eastAsia="SimSun"/>
                <w:sz w:val="14"/>
                <w:szCs w:val="16"/>
                <w:lang w:eastAsia="ja-JP"/>
              </w:rPr>
            </w:pPr>
            <w:r w:rsidRPr="00DC1566">
              <w:rPr>
                <w:rFonts w:eastAsia="SimSun"/>
                <w:sz w:val="14"/>
                <w:szCs w:val="16"/>
                <w:lang w:eastAsia="ja-JP"/>
              </w:rPr>
              <w:t xml:space="preserve">Maximum no. of CAG IDs for </w:t>
            </w:r>
            <w:r w:rsidRPr="00DC1566">
              <w:rPr>
                <w:rFonts w:eastAsia="SimSun"/>
                <w:sz w:val="14"/>
                <w:szCs w:val="16"/>
                <w:lang w:eastAsia="zh-CN"/>
              </w:rPr>
              <w:t>MDT area scope</w:t>
            </w:r>
            <w:r w:rsidRPr="00DC1566">
              <w:rPr>
                <w:rFonts w:eastAsia="SimSun"/>
                <w:sz w:val="14"/>
                <w:szCs w:val="16"/>
                <w:lang w:eastAsia="ja-JP"/>
              </w:rPr>
              <w:t xml:space="preserve">. Value is </w:t>
            </w:r>
            <w:r w:rsidRPr="00DC1566">
              <w:rPr>
                <w:rFonts w:eastAsia="SimSun"/>
                <w:sz w:val="14"/>
                <w:szCs w:val="16"/>
                <w:lang w:eastAsia="zh-CN"/>
              </w:rPr>
              <w:t>256</w:t>
            </w:r>
            <w:r w:rsidRPr="00DC1566">
              <w:rPr>
                <w:rFonts w:eastAsia="SimSun"/>
                <w:sz w:val="14"/>
                <w:szCs w:val="16"/>
                <w:lang w:eastAsia="ja-JP"/>
              </w:rPr>
              <w:t>.</w:t>
            </w:r>
          </w:p>
        </w:tc>
      </w:tr>
    </w:tbl>
    <w:p w14:paraId="6F8EE933" w14:textId="77777777" w:rsidR="00DC1566" w:rsidRDefault="00DC1566" w:rsidP="00C96B35"/>
    <w:p w14:paraId="71CD2198" w14:textId="7CAEE2CC" w:rsidR="00DC1566" w:rsidRDefault="00DC1566" w:rsidP="00C96B35">
      <w:r>
        <w:t xml:space="preserve">Dimensioning of this list was discussed in RAN3 during the Rel-18 normative phase, and the choice of 256 CAG IDs </w:t>
      </w:r>
      <w:r w:rsidR="00BE0403">
        <w:t>became</w:t>
      </w:r>
      <w:r>
        <w:t xml:space="preserve"> based on number of CAGs available for UE mobility </w:t>
      </w:r>
      <w:r w:rsidR="00D8025B">
        <w:t xml:space="preserve">within a single PLMN </w:t>
      </w:r>
      <w:r>
        <w:t xml:space="preserve">as signalled by the AMF to the NG-RAN node in Initial Context Setup in the </w:t>
      </w:r>
      <w:r w:rsidRPr="00DC1566">
        <w:rPr>
          <w:i/>
          <w:iCs/>
        </w:rPr>
        <w:t>Allowed PNI-NPN List</w:t>
      </w:r>
      <w:r>
        <w:t xml:space="preserve"> IE</w:t>
      </w:r>
      <w:r w:rsidR="00BE0403">
        <w:t xml:space="preserve">. This IE </w:t>
      </w:r>
      <w:r>
        <w:t xml:space="preserve">is part of NPN mobility information in the </w:t>
      </w:r>
      <w:r w:rsidRPr="00DC1566">
        <w:rPr>
          <w:i/>
          <w:iCs/>
        </w:rPr>
        <w:t>Mobility Restriction List</w:t>
      </w:r>
      <w:r>
        <w:t xml:space="preserve"> IE</w:t>
      </w:r>
      <w:r w:rsidR="00D8025B">
        <w:t xml:space="preserve"> (TS 38.413)</w:t>
      </w:r>
      <w:r>
        <w:t>:</w:t>
      </w:r>
    </w:p>
    <w:p w14:paraId="7BF6C74A" w14:textId="77777777" w:rsidR="00D8025B" w:rsidRPr="00D8025B" w:rsidRDefault="00D8025B" w:rsidP="00D8025B">
      <w:pPr>
        <w:pStyle w:val="Heading4"/>
        <w:ind w:left="1986"/>
        <w:rPr>
          <w:sz w:val="20"/>
          <w:szCs w:val="16"/>
        </w:rPr>
      </w:pPr>
      <w:bookmarkStart w:id="2" w:name="_Toc45652521"/>
      <w:bookmarkStart w:id="3" w:name="_Toc45658953"/>
      <w:bookmarkStart w:id="4" w:name="_Toc45720773"/>
      <w:bookmarkStart w:id="5" w:name="_Toc45798651"/>
      <w:bookmarkStart w:id="6" w:name="_Toc45898040"/>
      <w:bookmarkStart w:id="7" w:name="_Toc51746245"/>
      <w:bookmarkStart w:id="8" w:name="_Toc64446509"/>
      <w:bookmarkStart w:id="9" w:name="_Toc73982379"/>
      <w:bookmarkStart w:id="10" w:name="_Toc88652469"/>
      <w:bookmarkStart w:id="11" w:name="_Toc97891513"/>
      <w:bookmarkStart w:id="12" w:name="_Toc99123695"/>
      <w:bookmarkStart w:id="13" w:name="_Toc99662501"/>
      <w:bookmarkStart w:id="14" w:name="_Toc105152579"/>
      <w:bookmarkStart w:id="15" w:name="_Toc105174385"/>
      <w:bookmarkStart w:id="16" w:name="_Toc106109383"/>
      <w:bookmarkStart w:id="17" w:name="_Toc107409841"/>
      <w:bookmarkStart w:id="18" w:name="_Toc112757030"/>
      <w:bookmarkStart w:id="19" w:name="_Toc162973882"/>
      <w:r w:rsidRPr="00D8025B">
        <w:rPr>
          <w:sz w:val="20"/>
          <w:szCs w:val="16"/>
        </w:rPr>
        <w:t>9.3.3.45</w:t>
      </w:r>
      <w:r w:rsidRPr="00D8025B">
        <w:rPr>
          <w:sz w:val="20"/>
          <w:szCs w:val="16"/>
        </w:rPr>
        <w:tab/>
        <w:t>Allowed PNI-NPN List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548501B" w14:textId="77777777" w:rsidR="00D8025B" w:rsidRPr="00D8025B" w:rsidRDefault="00D8025B" w:rsidP="00D8025B">
      <w:pPr>
        <w:ind w:left="568"/>
        <w:rPr>
          <w:sz w:val="16"/>
          <w:szCs w:val="16"/>
        </w:rPr>
      </w:pPr>
      <w:r w:rsidRPr="00D8025B">
        <w:rPr>
          <w:sz w:val="16"/>
          <w:szCs w:val="16"/>
        </w:rPr>
        <w:t>This IE contains information on allowed UE mobility in PNI-NPN including allowed PNI-NPNs and whether the UE is allowed to access non-CAG cells for each PLMN.</w:t>
      </w:r>
    </w:p>
    <w:tbl>
      <w:tblPr>
        <w:tblW w:w="980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D8025B" w:rsidRPr="00D8025B" w14:paraId="6AA39008" w14:textId="77777777" w:rsidTr="00D8025B">
        <w:tc>
          <w:tcPr>
            <w:tcW w:w="2551" w:type="dxa"/>
          </w:tcPr>
          <w:p w14:paraId="0235EDB6" w14:textId="77777777" w:rsidR="00D8025B" w:rsidRPr="00D8025B" w:rsidRDefault="00D8025B" w:rsidP="006404E3">
            <w:pPr>
              <w:pStyle w:val="TAH"/>
              <w:rPr>
                <w:rFonts w:cs="Arial"/>
                <w:sz w:val="14"/>
                <w:szCs w:val="16"/>
                <w:lang w:eastAsia="ja-JP"/>
              </w:rPr>
            </w:pPr>
            <w:r w:rsidRPr="00D8025B">
              <w:rPr>
                <w:rFonts w:cs="Arial"/>
                <w:sz w:val="14"/>
                <w:szCs w:val="16"/>
                <w:lang w:eastAsia="ja-JP"/>
              </w:rPr>
              <w:lastRenderedPageBreak/>
              <w:t>IE/Group Name</w:t>
            </w:r>
          </w:p>
        </w:tc>
        <w:tc>
          <w:tcPr>
            <w:tcW w:w="1020" w:type="dxa"/>
          </w:tcPr>
          <w:p w14:paraId="69ED00AF" w14:textId="77777777" w:rsidR="00D8025B" w:rsidRPr="00D8025B" w:rsidRDefault="00D8025B" w:rsidP="006404E3">
            <w:pPr>
              <w:pStyle w:val="TAH"/>
              <w:rPr>
                <w:rFonts w:cs="Arial"/>
                <w:sz w:val="14"/>
                <w:szCs w:val="16"/>
                <w:lang w:eastAsia="ja-JP"/>
              </w:rPr>
            </w:pPr>
            <w:r w:rsidRPr="00D8025B">
              <w:rPr>
                <w:rFonts w:cs="Arial"/>
                <w:sz w:val="14"/>
                <w:szCs w:val="16"/>
                <w:lang w:eastAsia="ja-JP"/>
              </w:rPr>
              <w:t>Presence</w:t>
            </w:r>
          </w:p>
        </w:tc>
        <w:tc>
          <w:tcPr>
            <w:tcW w:w="1474" w:type="dxa"/>
          </w:tcPr>
          <w:p w14:paraId="444021CD" w14:textId="77777777" w:rsidR="00D8025B" w:rsidRPr="00D8025B" w:rsidRDefault="00D8025B" w:rsidP="006404E3">
            <w:pPr>
              <w:pStyle w:val="TAH"/>
              <w:rPr>
                <w:rFonts w:cs="Arial"/>
                <w:sz w:val="14"/>
                <w:szCs w:val="16"/>
                <w:lang w:eastAsia="ja-JP"/>
              </w:rPr>
            </w:pPr>
            <w:r w:rsidRPr="00D8025B">
              <w:rPr>
                <w:rFonts w:cs="Arial"/>
                <w:sz w:val="14"/>
                <w:szCs w:val="16"/>
                <w:lang w:eastAsia="ja-JP"/>
              </w:rPr>
              <w:t>Range</w:t>
            </w:r>
          </w:p>
        </w:tc>
        <w:tc>
          <w:tcPr>
            <w:tcW w:w="1872" w:type="dxa"/>
          </w:tcPr>
          <w:p w14:paraId="6B5D995A" w14:textId="77777777" w:rsidR="00D8025B" w:rsidRPr="00D8025B" w:rsidRDefault="00D8025B" w:rsidP="006404E3">
            <w:pPr>
              <w:pStyle w:val="TAH"/>
              <w:rPr>
                <w:rFonts w:cs="Arial"/>
                <w:sz w:val="14"/>
                <w:szCs w:val="16"/>
                <w:lang w:eastAsia="ja-JP"/>
              </w:rPr>
            </w:pPr>
            <w:r w:rsidRPr="00D8025B">
              <w:rPr>
                <w:rFonts w:cs="Arial"/>
                <w:sz w:val="14"/>
                <w:szCs w:val="16"/>
                <w:lang w:eastAsia="ja-JP"/>
              </w:rPr>
              <w:t>IE type and reference</w:t>
            </w:r>
          </w:p>
        </w:tc>
        <w:tc>
          <w:tcPr>
            <w:tcW w:w="2891" w:type="dxa"/>
          </w:tcPr>
          <w:p w14:paraId="00D0F069" w14:textId="77777777" w:rsidR="00D8025B" w:rsidRPr="00D8025B" w:rsidRDefault="00D8025B" w:rsidP="006404E3">
            <w:pPr>
              <w:pStyle w:val="TAH"/>
              <w:rPr>
                <w:rFonts w:cs="Arial"/>
                <w:sz w:val="14"/>
                <w:szCs w:val="16"/>
                <w:lang w:eastAsia="ja-JP"/>
              </w:rPr>
            </w:pPr>
            <w:r w:rsidRPr="00D8025B">
              <w:rPr>
                <w:rFonts w:cs="Arial"/>
                <w:sz w:val="14"/>
                <w:szCs w:val="16"/>
                <w:lang w:eastAsia="ja-JP"/>
              </w:rPr>
              <w:t>Semantics description</w:t>
            </w:r>
          </w:p>
        </w:tc>
      </w:tr>
      <w:tr w:rsidR="00D8025B" w:rsidRPr="00D8025B" w14:paraId="0CA4CFFF" w14:textId="77777777" w:rsidTr="00D8025B">
        <w:tc>
          <w:tcPr>
            <w:tcW w:w="2551" w:type="dxa"/>
          </w:tcPr>
          <w:p w14:paraId="1FD98356" w14:textId="77777777" w:rsidR="00D8025B" w:rsidRPr="00D8025B" w:rsidRDefault="00D8025B" w:rsidP="006404E3">
            <w:pPr>
              <w:pStyle w:val="TAL"/>
              <w:rPr>
                <w:rFonts w:eastAsia="Batang" w:cs="Arial"/>
                <w:b/>
                <w:sz w:val="14"/>
                <w:szCs w:val="16"/>
                <w:lang w:eastAsia="ja-JP"/>
              </w:rPr>
            </w:pPr>
            <w:r w:rsidRPr="00D8025B">
              <w:rPr>
                <w:rFonts w:eastAsia="Batang" w:cs="Arial"/>
                <w:b/>
                <w:sz w:val="14"/>
                <w:szCs w:val="16"/>
                <w:lang w:eastAsia="ja-JP"/>
              </w:rPr>
              <w:t>Allowed PNI-NPN Item</w:t>
            </w:r>
          </w:p>
        </w:tc>
        <w:tc>
          <w:tcPr>
            <w:tcW w:w="1020" w:type="dxa"/>
          </w:tcPr>
          <w:p w14:paraId="769045EB" w14:textId="77777777" w:rsidR="00D8025B" w:rsidRPr="00D8025B" w:rsidRDefault="00D8025B" w:rsidP="006404E3">
            <w:pPr>
              <w:pStyle w:val="TAL"/>
              <w:rPr>
                <w:sz w:val="14"/>
                <w:szCs w:val="16"/>
              </w:rPr>
            </w:pPr>
          </w:p>
        </w:tc>
        <w:tc>
          <w:tcPr>
            <w:tcW w:w="1474" w:type="dxa"/>
          </w:tcPr>
          <w:p w14:paraId="17D733BF" w14:textId="77777777" w:rsidR="00D8025B" w:rsidRPr="00D8025B" w:rsidRDefault="00D8025B" w:rsidP="006404E3">
            <w:pPr>
              <w:pStyle w:val="TAL"/>
              <w:rPr>
                <w:i/>
                <w:sz w:val="14"/>
                <w:szCs w:val="16"/>
                <w:lang w:eastAsia="ja-JP"/>
              </w:rPr>
            </w:pPr>
            <w:r w:rsidRPr="00D8025B">
              <w:rPr>
                <w:i/>
                <w:sz w:val="14"/>
                <w:szCs w:val="16"/>
                <w:lang w:eastAsia="ja-JP"/>
              </w:rPr>
              <w:t>1..&lt;maxnoofEPLMNs+1&gt;</w:t>
            </w:r>
          </w:p>
        </w:tc>
        <w:tc>
          <w:tcPr>
            <w:tcW w:w="1872" w:type="dxa"/>
          </w:tcPr>
          <w:p w14:paraId="35E8E51A" w14:textId="77777777" w:rsidR="00D8025B" w:rsidRPr="00D8025B" w:rsidRDefault="00D8025B" w:rsidP="006404E3">
            <w:pPr>
              <w:pStyle w:val="TAL"/>
              <w:rPr>
                <w:sz w:val="14"/>
                <w:szCs w:val="16"/>
                <w:lang w:eastAsia="ja-JP"/>
              </w:rPr>
            </w:pPr>
          </w:p>
        </w:tc>
        <w:tc>
          <w:tcPr>
            <w:tcW w:w="2891" w:type="dxa"/>
          </w:tcPr>
          <w:p w14:paraId="42A9F18F" w14:textId="77777777" w:rsidR="00D8025B" w:rsidRPr="00D8025B" w:rsidRDefault="00D8025B" w:rsidP="006404E3">
            <w:pPr>
              <w:pStyle w:val="TAL"/>
              <w:rPr>
                <w:sz w:val="14"/>
                <w:szCs w:val="16"/>
                <w:lang w:eastAsia="ja-JP"/>
              </w:rPr>
            </w:pPr>
          </w:p>
        </w:tc>
      </w:tr>
      <w:tr w:rsidR="00D8025B" w:rsidRPr="00D8025B" w14:paraId="1491E617" w14:textId="77777777" w:rsidTr="00D8025B">
        <w:tc>
          <w:tcPr>
            <w:tcW w:w="2551" w:type="dxa"/>
          </w:tcPr>
          <w:p w14:paraId="29CC2355" w14:textId="77777777" w:rsidR="00D8025B" w:rsidRPr="00D8025B" w:rsidRDefault="00D8025B" w:rsidP="006404E3">
            <w:pPr>
              <w:pStyle w:val="TAL"/>
              <w:ind w:leftChars="50" w:left="100"/>
              <w:rPr>
                <w:rFonts w:eastAsia="Batang" w:cs="Arial"/>
                <w:sz w:val="14"/>
                <w:szCs w:val="16"/>
                <w:lang w:eastAsia="ja-JP"/>
              </w:rPr>
            </w:pPr>
            <w:r w:rsidRPr="00D8025B">
              <w:rPr>
                <w:rFonts w:cs="Arial"/>
                <w:sz w:val="14"/>
                <w:szCs w:val="16"/>
                <w:lang w:eastAsia="zh-CN"/>
              </w:rPr>
              <w:t>&gt;PLMN Identity</w:t>
            </w:r>
          </w:p>
        </w:tc>
        <w:tc>
          <w:tcPr>
            <w:tcW w:w="1020" w:type="dxa"/>
          </w:tcPr>
          <w:p w14:paraId="1774487A" w14:textId="77777777" w:rsidR="00D8025B" w:rsidRPr="00D8025B" w:rsidRDefault="00D8025B" w:rsidP="006404E3">
            <w:pPr>
              <w:pStyle w:val="TAL"/>
              <w:rPr>
                <w:rFonts w:cs="Arial"/>
                <w:sz w:val="14"/>
                <w:szCs w:val="16"/>
                <w:lang w:eastAsia="ja-JP"/>
              </w:rPr>
            </w:pPr>
            <w:r w:rsidRPr="00D8025B">
              <w:rPr>
                <w:sz w:val="14"/>
                <w:szCs w:val="16"/>
                <w:lang w:eastAsia="ja-JP"/>
              </w:rPr>
              <w:t>M</w:t>
            </w:r>
          </w:p>
        </w:tc>
        <w:tc>
          <w:tcPr>
            <w:tcW w:w="1474" w:type="dxa"/>
          </w:tcPr>
          <w:p w14:paraId="630D2691" w14:textId="77777777" w:rsidR="00D8025B" w:rsidRPr="00D8025B" w:rsidRDefault="00D8025B" w:rsidP="006404E3">
            <w:pPr>
              <w:pStyle w:val="TAL"/>
              <w:rPr>
                <w:i/>
                <w:sz w:val="14"/>
                <w:szCs w:val="16"/>
                <w:lang w:eastAsia="ja-JP"/>
              </w:rPr>
            </w:pPr>
          </w:p>
        </w:tc>
        <w:tc>
          <w:tcPr>
            <w:tcW w:w="1872" w:type="dxa"/>
          </w:tcPr>
          <w:p w14:paraId="0A8D7600" w14:textId="77777777" w:rsidR="00D8025B" w:rsidRPr="00D8025B" w:rsidRDefault="00D8025B" w:rsidP="006404E3">
            <w:pPr>
              <w:pStyle w:val="TAL"/>
              <w:rPr>
                <w:sz w:val="14"/>
                <w:szCs w:val="16"/>
                <w:lang w:eastAsia="ja-JP"/>
              </w:rPr>
            </w:pPr>
            <w:r w:rsidRPr="00D8025B">
              <w:rPr>
                <w:sz w:val="14"/>
                <w:szCs w:val="16"/>
                <w:lang w:eastAsia="zh-CN"/>
              </w:rPr>
              <w:t>9.3.3.5</w:t>
            </w:r>
          </w:p>
        </w:tc>
        <w:tc>
          <w:tcPr>
            <w:tcW w:w="2891" w:type="dxa"/>
          </w:tcPr>
          <w:p w14:paraId="6FF491FF" w14:textId="77777777" w:rsidR="00D8025B" w:rsidRPr="00D8025B" w:rsidRDefault="00D8025B" w:rsidP="006404E3">
            <w:pPr>
              <w:pStyle w:val="TAL"/>
              <w:rPr>
                <w:sz w:val="14"/>
                <w:szCs w:val="16"/>
                <w:lang w:eastAsia="ja-JP"/>
              </w:rPr>
            </w:pPr>
          </w:p>
        </w:tc>
      </w:tr>
      <w:tr w:rsidR="00D8025B" w:rsidRPr="00D8025B" w14:paraId="30A51AC3" w14:textId="77777777" w:rsidTr="00D8025B">
        <w:tc>
          <w:tcPr>
            <w:tcW w:w="2551" w:type="dxa"/>
          </w:tcPr>
          <w:p w14:paraId="3C34BCF9" w14:textId="77777777" w:rsidR="00D8025B" w:rsidRPr="00D8025B" w:rsidRDefault="00D8025B" w:rsidP="006404E3">
            <w:pPr>
              <w:pStyle w:val="TAL"/>
              <w:ind w:leftChars="50" w:left="100"/>
              <w:rPr>
                <w:rFonts w:eastAsia="Batang" w:cs="Arial"/>
                <w:sz w:val="14"/>
                <w:szCs w:val="16"/>
                <w:lang w:eastAsia="ja-JP"/>
              </w:rPr>
            </w:pPr>
            <w:r w:rsidRPr="00D8025B">
              <w:rPr>
                <w:rFonts w:cs="Arial"/>
                <w:sz w:val="14"/>
                <w:szCs w:val="16"/>
                <w:lang w:eastAsia="zh-CN"/>
              </w:rPr>
              <w:t>&gt;PNI-NPN Restricted</w:t>
            </w:r>
          </w:p>
        </w:tc>
        <w:tc>
          <w:tcPr>
            <w:tcW w:w="1020" w:type="dxa"/>
          </w:tcPr>
          <w:p w14:paraId="4E427446" w14:textId="77777777" w:rsidR="00D8025B" w:rsidRPr="00D8025B" w:rsidRDefault="00D8025B" w:rsidP="006404E3">
            <w:pPr>
              <w:pStyle w:val="TAL"/>
              <w:rPr>
                <w:rFonts w:cs="Arial"/>
                <w:sz w:val="14"/>
                <w:szCs w:val="16"/>
                <w:lang w:eastAsia="ja-JP"/>
              </w:rPr>
            </w:pPr>
            <w:r w:rsidRPr="00D8025B">
              <w:rPr>
                <w:sz w:val="14"/>
                <w:szCs w:val="16"/>
                <w:lang w:eastAsia="ja-JP"/>
              </w:rPr>
              <w:t>M</w:t>
            </w:r>
          </w:p>
        </w:tc>
        <w:tc>
          <w:tcPr>
            <w:tcW w:w="1474" w:type="dxa"/>
          </w:tcPr>
          <w:p w14:paraId="667376C5" w14:textId="77777777" w:rsidR="00D8025B" w:rsidRPr="00D8025B" w:rsidRDefault="00D8025B" w:rsidP="006404E3">
            <w:pPr>
              <w:pStyle w:val="TAL"/>
              <w:rPr>
                <w:i/>
                <w:sz w:val="14"/>
                <w:szCs w:val="16"/>
                <w:lang w:eastAsia="ja-JP"/>
              </w:rPr>
            </w:pPr>
          </w:p>
        </w:tc>
        <w:tc>
          <w:tcPr>
            <w:tcW w:w="1872" w:type="dxa"/>
          </w:tcPr>
          <w:p w14:paraId="76A05F7F" w14:textId="77777777" w:rsidR="00D8025B" w:rsidRPr="00D8025B" w:rsidRDefault="00D8025B" w:rsidP="006404E3">
            <w:pPr>
              <w:pStyle w:val="TAL"/>
              <w:rPr>
                <w:sz w:val="14"/>
                <w:szCs w:val="16"/>
                <w:lang w:eastAsia="zh-CN"/>
              </w:rPr>
            </w:pPr>
            <w:r w:rsidRPr="00D8025B">
              <w:rPr>
                <w:sz w:val="14"/>
                <w:szCs w:val="16"/>
                <w:lang w:eastAsia="zh-CN"/>
              </w:rPr>
              <w:t xml:space="preserve">ENUMERATED (restricted, not-restricted, </w:t>
            </w:r>
          </w:p>
          <w:p w14:paraId="017C759D" w14:textId="77777777" w:rsidR="00D8025B" w:rsidRPr="00D8025B" w:rsidRDefault="00D8025B" w:rsidP="006404E3">
            <w:pPr>
              <w:pStyle w:val="TAL"/>
              <w:rPr>
                <w:sz w:val="14"/>
                <w:szCs w:val="16"/>
                <w:lang w:eastAsia="ja-JP"/>
              </w:rPr>
            </w:pPr>
            <w:r w:rsidRPr="00D8025B">
              <w:rPr>
                <w:sz w:val="14"/>
                <w:szCs w:val="16"/>
                <w:lang w:eastAsia="zh-CN"/>
              </w:rPr>
              <w:t>…)</w:t>
            </w:r>
          </w:p>
        </w:tc>
        <w:tc>
          <w:tcPr>
            <w:tcW w:w="2891" w:type="dxa"/>
          </w:tcPr>
          <w:p w14:paraId="1EB8BFDC" w14:textId="77777777" w:rsidR="00D8025B" w:rsidRPr="00D8025B" w:rsidRDefault="00D8025B" w:rsidP="006404E3">
            <w:pPr>
              <w:pStyle w:val="TAL"/>
              <w:rPr>
                <w:sz w:val="14"/>
                <w:szCs w:val="16"/>
                <w:lang w:eastAsia="ja-JP"/>
              </w:rPr>
            </w:pPr>
            <w:r w:rsidRPr="00D8025B">
              <w:rPr>
                <w:sz w:val="14"/>
                <w:szCs w:val="16"/>
                <w:lang w:eastAsia="ja-JP"/>
              </w:rPr>
              <w:t>If set to “restricted”, indicates that the UE is not allowed to access non-CAG cells for this PLMN.</w:t>
            </w:r>
          </w:p>
        </w:tc>
      </w:tr>
      <w:tr w:rsidR="00D8025B" w:rsidRPr="00D8025B" w14:paraId="46AD1FBB" w14:textId="77777777" w:rsidTr="00D8025B">
        <w:tc>
          <w:tcPr>
            <w:tcW w:w="2551" w:type="dxa"/>
          </w:tcPr>
          <w:p w14:paraId="490086E4" w14:textId="77777777" w:rsidR="00D8025B" w:rsidRPr="00D8025B" w:rsidRDefault="00D8025B" w:rsidP="006404E3">
            <w:pPr>
              <w:pStyle w:val="TAL"/>
              <w:ind w:leftChars="50" w:left="100"/>
              <w:rPr>
                <w:rFonts w:eastAsia="Batang" w:cs="Arial"/>
                <w:b/>
                <w:bCs/>
                <w:sz w:val="14"/>
                <w:szCs w:val="16"/>
                <w:lang w:eastAsia="ja-JP"/>
              </w:rPr>
            </w:pPr>
            <w:r w:rsidRPr="00D8025B">
              <w:rPr>
                <w:rFonts w:cs="Arial"/>
                <w:b/>
                <w:bCs/>
                <w:sz w:val="14"/>
                <w:szCs w:val="16"/>
                <w:lang w:eastAsia="zh-CN"/>
              </w:rPr>
              <w:t>&gt;Allowed CAG List per PLMN</w:t>
            </w:r>
          </w:p>
        </w:tc>
        <w:tc>
          <w:tcPr>
            <w:tcW w:w="1020" w:type="dxa"/>
          </w:tcPr>
          <w:p w14:paraId="3443A512" w14:textId="77777777" w:rsidR="00D8025B" w:rsidRPr="00D8025B" w:rsidRDefault="00D8025B" w:rsidP="006404E3">
            <w:pPr>
              <w:pStyle w:val="TAL"/>
              <w:rPr>
                <w:rFonts w:cs="Arial"/>
                <w:sz w:val="14"/>
                <w:szCs w:val="16"/>
                <w:lang w:eastAsia="ja-JP"/>
              </w:rPr>
            </w:pPr>
          </w:p>
        </w:tc>
        <w:tc>
          <w:tcPr>
            <w:tcW w:w="1474" w:type="dxa"/>
          </w:tcPr>
          <w:p w14:paraId="2220633B" w14:textId="77777777" w:rsidR="00D8025B" w:rsidRPr="00D8025B" w:rsidRDefault="00D8025B" w:rsidP="006404E3">
            <w:pPr>
              <w:pStyle w:val="TAL"/>
              <w:rPr>
                <w:i/>
                <w:sz w:val="14"/>
                <w:szCs w:val="16"/>
                <w:lang w:eastAsia="ja-JP"/>
              </w:rPr>
            </w:pPr>
            <w:r w:rsidRPr="00D8025B">
              <w:rPr>
                <w:i/>
                <w:sz w:val="14"/>
                <w:szCs w:val="16"/>
                <w:lang w:eastAsia="ja-JP"/>
              </w:rPr>
              <w:t>1..&lt;</w:t>
            </w:r>
            <w:r w:rsidRPr="00D8025B">
              <w:rPr>
                <w:i/>
                <w:sz w:val="14"/>
                <w:szCs w:val="16"/>
              </w:rPr>
              <w:t>maxnoofAllowedCAGsperPLMN</w:t>
            </w:r>
            <w:r w:rsidRPr="00D8025B">
              <w:rPr>
                <w:i/>
                <w:sz w:val="14"/>
                <w:szCs w:val="16"/>
                <w:lang w:eastAsia="ja-JP"/>
              </w:rPr>
              <w:t>&gt;</w:t>
            </w:r>
          </w:p>
        </w:tc>
        <w:tc>
          <w:tcPr>
            <w:tcW w:w="1872" w:type="dxa"/>
          </w:tcPr>
          <w:p w14:paraId="4F8B910B" w14:textId="77777777" w:rsidR="00D8025B" w:rsidRPr="00D8025B" w:rsidRDefault="00D8025B" w:rsidP="006404E3">
            <w:pPr>
              <w:pStyle w:val="TAL"/>
              <w:rPr>
                <w:sz w:val="14"/>
                <w:szCs w:val="16"/>
                <w:lang w:eastAsia="ja-JP"/>
              </w:rPr>
            </w:pPr>
          </w:p>
        </w:tc>
        <w:tc>
          <w:tcPr>
            <w:tcW w:w="2891" w:type="dxa"/>
          </w:tcPr>
          <w:p w14:paraId="38483F31" w14:textId="77777777" w:rsidR="00D8025B" w:rsidRPr="00D8025B" w:rsidRDefault="00D8025B" w:rsidP="006404E3">
            <w:pPr>
              <w:pStyle w:val="TAL"/>
              <w:rPr>
                <w:sz w:val="14"/>
                <w:szCs w:val="16"/>
                <w:lang w:eastAsia="ja-JP"/>
              </w:rPr>
            </w:pPr>
          </w:p>
        </w:tc>
      </w:tr>
      <w:tr w:rsidR="00D8025B" w:rsidRPr="00D8025B" w14:paraId="36451D37" w14:textId="77777777" w:rsidTr="00D8025B">
        <w:tc>
          <w:tcPr>
            <w:tcW w:w="2551" w:type="dxa"/>
          </w:tcPr>
          <w:p w14:paraId="7AA7161B" w14:textId="77777777" w:rsidR="00D8025B" w:rsidRPr="00D8025B" w:rsidRDefault="00D8025B" w:rsidP="006404E3">
            <w:pPr>
              <w:pStyle w:val="TAL"/>
              <w:ind w:leftChars="100" w:left="200"/>
              <w:rPr>
                <w:rFonts w:eastAsia="Batang" w:cs="Arial"/>
                <w:sz w:val="14"/>
                <w:szCs w:val="16"/>
                <w:lang w:eastAsia="ja-JP"/>
              </w:rPr>
            </w:pPr>
            <w:r w:rsidRPr="00D8025B">
              <w:rPr>
                <w:rFonts w:cs="Arial"/>
                <w:sz w:val="14"/>
                <w:szCs w:val="16"/>
                <w:lang w:eastAsia="zh-CN"/>
              </w:rPr>
              <w:t>&gt;&gt;CAG ID</w:t>
            </w:r>
          </w:p>
        </w:tc>
        <w:tc>
          <w:tcPr>
            <w:tcW w:w="1020" w:type="dxa"/>
          </w:tcPr>
          <w:p w14:paraId="77080D74" w14:textId="77777777" w:rsidR="00D8025B" w:rsidRPr="00D8025B" w:rsidRDefault="00D8025B" w:rsidP="006404E3">
            <w:pPr>
              <w:pStyle w:val="TAL"/>
              <w:rPr>
                <w:rFonts w:cs="Arial"/>
                <w:sz w:val="14"/>
                <w:szCs w:val="16"/>
                <w:lang w:eastAsia="ja-JP"/>
              </w:rPr>
            </w:pPr>
            <w:r w:rsidRPr="00D8025B">
              <w:rPr>
                <w:rFonts w:cs="Arial"/>
                <w:sz w:val="14"/>
                <w:szCs w:val="16"/>
                <w:lang w:eastAsia="ja-JP"/>
              </w:rPr>
              <w:t>M</w:t>
            </w:r>
          </w:p>
        </w:tc>
        <w:tc>
          <w:tcPr>
            <w:tcW w:w="1474" w:type="dxa"/>
          </w:tcPr>
          <w:p w14:paraId="0AF920E4" w14:textId="77777777" w:rsidR="00D8025B" w:rsidRPr="00D8025B" w:rsidRDefault="00D8025B" w:rsidP="006404E3">
            <w:pPr>
              <w:pStyle w:val="TAL"/>
              <w:rPr>
                <w:i/>
                <w:sz w:val="14"/>
                <w:szCs w:val="16"/>
                <w:lang w:eastAsia="ja-JP"/>
              </w:rPr>
            </w:pPr>
          </w:p>
        </w:tc>
        <w:tc>
          <w:tcPr>
            <w:tcW w:w="1872" w:type="dxa"/>
          </w:tcPr>
          <w:p w14:paraId="126F8726" w14:textId="77777777" w:rsidR="00D8025B" w:rsidRPr="00D8025B" w:rsidRDefault="00D8025B" w:rsidP="006404E3">
            <w:pPr>
              <w:pStyle w:val="TAL"/>
              <w:rPr>
                <w:sz w:val="14"/>
                <w:szCs w:val="16"/>
                <w:lang w:eastAsia="ja-JP"/>
              </w:rPr>
            </w:pPr>
            <w:r w:rsidRPr="00D8025B">
              <w:rPr>
                <w:sz w:val="14"/>
                <w:szCs w:val="16"/>
                <w:lang w:eastAsia="zh-CN"/>
              </w:rPr>
              <w:t>9.3.3.43</w:t>
            </w:r>
          </w:p>
        </w:tc>
        <w:tc>
          <w:tcPr>
            <w:tcW w:w="2891" w:type="dxa"/>
          </w:tcPr>
          <w:p w14:paraId="5BA078BF" w14:textId="77777777" w:rsidR="00D8025B" w:rsidRPr="00D8025B" w:rsidRDefault="00D8025B" w:rsidP="006404E3">
            <w:pPr>
              <w:pStyle w:val="TAL"/>
              <w:rPr>
                <w:sz w:val="14"/>
                <w:szCs w:val="16"/>
                <w:lang w:eastAsia="ja-JP"/>
              </w:rPr>
            </w:pPr>
          </w:p>
        </w:tc>
      </w:tr>
    </w:tbl>
    <w:p w14:paraId="147E9B0E" w14:textId="77777777" w:rsidR="00D8025B" w:rsidRPr="00D8025B" w:rsidRDefault="00D8025B" w:rsidP="00D8025B">
      <w:pPr>
        <w:ind w:left="568"/>
        <w:rPr>
          <w:sz w:val="16"/>
          <w:szCs w:val="16"/>
        </w:rPr>
      </w:pPr>
    </w:p>
    <w:tbl>
      <w:tblPr>
        <w:tblW w:w="9807"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D8025B" w:rsidRPr="00D8025B" w14:paraId="116C5018" w14:textId="77777777" w:rsidTr="00D8025B">
        <w:tc>
          <w:tcPr>
            <w:tcW w:w="3288" w:type="dxa"/>
          </w:tcPr>
          <w:p w14:paraId="580F13EB" w14:textId="77777777" w:rsidR="00D8025B" w:rsidRPr="00D8025B" w:rsidRDefault="00D8025B" w:rsidP="006404E3">
            <w:pPr>
              <w:pStyle w:val="TAH"/>
              <w:rPr>
                <w:rFonts w:cs="Arial"/>
                <w:sz w:val="14"/>
                <w:szCs w:val="16"/>
                <w:lang w:eastAsia="ja-JP"/>
              </w:rPr>
            </w:pPr>
            <w:r w:rsidRPr="00D8025B">
              <w:rPr>
                <w:rFonts w:cs="Arial"/>
                <w:sz w:val="14"/>
                <w:szCs w:val="16"/>
                <w:lang w:eastAsia="ja-JP"/>
              </w:rPr>
              <w:t>Range bound</w:t>
            </w:r>
          </w:p>
        </w:tc>
        <w:tc>
          <w:tcPr>
            <w:tcW w:w="6519" w:type="dxa"/>
          </w:tcPr>
          <w:p w14:paraId="557C022D" w14:textId="77777777" w:rsidR="00D8025B" w:rsidRPr="00D8025B" w:rsidRDefault="00D8025B" w:rsidP="006404E3">
            <w:pPr>
              <w:pStyle w:val="TAH"/>
              <w:rPr>
                <w:rFonts w:cs="Arial"/>
                <w:sz w:val="14"/>
                <w:szCs w:val="16"/>
                <w:lang w:eastAsia="ja-JP"/>
              </w:rPr>
            </w:pPr>
            <w:r w:rsidRPr="00D8025B">
              <w:rPr>
                <w:rFonts w:cs="Arial"/>
                <w:sz w:val="14"/>
                <w:szCs w:val="16"/>
                <w:lang w:eastAsia="ja-JP"/>
              </w:rPr>
              <w:t>Explanation</w:t>
            </w:r>
          </w:p>
        </w:tc>
      </w:tr>
      <w:tr w:rsidR="00D8025B" w:rsidRPr="00D8025B" w14:paraId="6EB790DC" w14:textId="77777777" w:rsidTr="00D8025B">
        <w:tc>
          <w:tcPr>
            <w:tcW w:w="3288" w:type="dxa"/>
          </w:tcPr>
          <w:p w14:paraId="034950BC" w14:textId="77777777" w:rsidR="00D8025B" w:rsidRPr="00D8025B" w:rsidRDefault="00D8025B" w:rsidP="006404E3">
            <w:pPr>
              <w:pStyle w:val="TAL"/>
              <w:rPr>
                <w:sz w:val="14"/>
                <w:szCs w:val="16"/>
              </w:rPr>
            </w:pPr>
            <w:r w:rsidRPr="00D8025B">
              <w:rPr>
                <w:iCs/>
                <w:sz w:val="14"/>
                <w:szCs w:val="16"/>
                <w:lang w:eastAsia="ja-JP"/>
              </w:rPr>
              <w:t>maxnoofEPLMNs+1</w:t>
            </w:r>
          </w:p>
        </w:tc>
        <w:tc>
          <w:tcPr>
            <w:tcW w:w="6519" w:type="dxa"/>
          </w:tcPr>
          <w:p w14:paraId="2EAAEFA0" w14:textId="77777777" w:rsidR="00D8025B" w:rsidRPr="00D8025B" w:rsidRDefault="00D8025B" w:rsidP="006404E3">
            <w:pPr>
              <w:pStyle w:val="TAL"/>
              <w:rPr>
                <w:sz w:val="14"/>
                <w:szCs w:val="16"/>
              </w:rPr>
            </w:pPr>
            <w:r w:rsidRPr="00D8025B">
              <w:rPr>
                <w:sz w:val="14"/>
                <w:szCs w:val="16"/>
                <w:lang w:eastAsia="ja-JP"/>
              </w:rPr>
              <w:t>Maximum no. of equivalent PLMNs plus one serving PLMN. Value is 16.</w:t>
            </w:r>
          </w:p>
        </w:tc>
      </w:tr>
      <w:tr w:rsidR="00D8025B" w:rsidRPr="00D8025B" w14:paraId="1D4FC6C9" w14:textId="77777777" w:rsidTr="00D8025B">
        <w:tc>
          <w:tcPr>
            <w:tcW w:w="3288" w:type="dxa"/>
          </w:tcPr>
          <w:p w14:paraId="133D408F" w14:textId="77777777" w:rsidR="00D8025B" w:rsidRPr="00D8025B" w:rsidRDefault="00D8025B" w:rsidP="006404E3">
            <w:pPr>
              <w:pStyle w:val="TAL"/>
              <w:rPr>
                <w:sz w:val="14"/>
                <w:szCs w:val="16"/>
              </w:rPr>
            </w:pPr>
            <w:r w:rsidRPr="00D8025B">
              <w:rPr>
                <w:rFonts w:eastAsia="MS Mincho" w:cs="Arial"/>
                <w:sz w:val="14"/>
                <w:szCs w:val="16"/>
                <w:lang w:eastAsia="ja-JP"/>
              </w:rPr>
              <w:t>maxnoofAllowedCAGsperPLMN</w:t>
            </w:r>
          </w:p>
        </w:tc>
        <w:tc>
          <w:tcPr>
            <w:tcW w:w="6519" w:type="dxa"/>
          </w:tcPr>
          <w:p w14:paraId="2FE27283" w14:textId="77777777" w:rsidR="00D8025B" w:rsidRPr="00D8025B" w:rsidRDefault="00D8025B" w:rsidP="006404E3">
            <w:pPr>
              <w:pStyle w:val="TAL"/>
              <w:rPr>
                <w:sz w:val="14"/>
                <w:szCs w:val="16"/>
              </w:rPr>
            </w:pPr>
            <w:r w:rsidRPr="00D8025B">
              <w:rPr>
                <w:rFonts w:cs="Arial"/>
                <w:sz w:val="14"/>
                <w:szCs w:val="16"/>
                <w:lang w:eastAsia="ja-JP"/>
              </w:rPr>
              <w:t xml:space="preserve">Maximum number of CAGs per PLMN in UE’s Allowed PNI-NPN list. Value is </w:t>
            </w:r>
            <w:r w:rsidRPr="00BE0403">
              <w:rPr>
                <w:rFonts w:cs="Arial"/>
                <w:sz w:val="14"/>
                <w:szCs w:val="16"/>
                <w:highlight w:val="yellow"/>
                <w:lang w:eastAsia="ja-JP"/>
              </w:rPr>
              <w:t>256</w:t>
            </w:r>
            <w:r w:rsidRPr="00D8025B">
              <w:rPr>
                <w:rFonts w:cs="Arial"/>
                <w:sz w:val="14"/>
                <w:szCs w:val="16"/>
                <w:lang w:eastAsia="ja-JP"/>
              </w:rPr>
              <w:t>.</w:t>
            </w:r>
          </w:p>
        </w:tc>
      </w:tr>
    </w:tbl>
    <w:p w14:paraId="1AB02FE5" w14:textId="77777777" w:rsidR="00DC1566" w:rsidRPr="00D8025B" w:rsidRDefault="00DC1566" w:rsidP="00C96B35">
      <w:pPr>
        <w:rPr>
          <w:sz w:val="16"/>
          <w:szCs w:val="16"/>
        </w:rPr>
      </w:pPr>
    </w:p>
    <w:p w14:paraId="2562D790" w14:textId="77777777" w:rsidR="00714F68" w:rsidRDefault="00714F68" w:rsidP="00C96B35"/>
    <w:p w14:paraId="4B5BDB96" w14:textId="47DFB72C" w:rsidR="00714F68" w:rsidRDefault="00714F68" w:rsidP="00C96B35">
      <w:r>
        <w:t>In RAN2 specification</w:t>
      </w:r>
      <w:r w:rsidR="00243E86">
        <w:t xml:space="preserve"> (TS 38.331)</w:t>
      </w:r>
      <w:r>
        <w:t xml:space="preserve"> the number of CAG IDs in SIB1</w:t>
      </w:r>
      <w:r w:rsidR="00243E86">
        <w:t xml:space="preserve"> is limited to 12</w:t>
      </w:r>
      <w:r w:rsidR="00163C4B">
        <w:t>:</w:t>
      </w:r>
    </w:p>
    <w:p w14:paraId="5664D574" w14:textId="77777777" w:rsidR="00163C4B" w:rsidRDefault="00163C4B" w:rsidP="00163C4B">
      <w:pPr>
        <w:pStyle w:val="PL"/>
        <w:rPr>
          <w:color w:val="808080"/>
        </w:rPr>
      </w:pPr>
      <w:r>
        <w:rPr>
          <w:color w:val="000000"/>
        </w:rPr>
        <w:t xml:space="preserve">maxNPN-r16                              </w:t>
      </w:r>
      <w:r>
        <w:rPr>
          <w:color w:val="993366"/>
        </w:rPr>
        <w:t>INTEGER</w:t>
      </w:r>
      <w:r>
        <w:rPr>
          <w:color w:val="000000"/>
        </w:rPr>
        <w:t xml:space="preserve"> ::= 12      </w:t>
      </w:r>
      <w:r>
        <w:rPr>
          <w:color w:val="808080"/>
        </w:rPr>
        <w:t>-- Maximum number of NPNs broadcast and reported by UE at establishment</w:t>
      </w:r>
    </w:p>
    <w:p w14:paraId="42E0AFFF" w14:textId="77777777" w:rsidR="008F728A" w:rsidRDefault="008F728A" w:rsidP="00C96B35"/>
    <w:p w14:paraId="4AE02331" w14:textId="559BFC9C" w:rsidR="00B67253" w:rsidRDefault="008F728A" w:rsidP="00C96B35">
      <w:r>
        <w:t>T</w:t>
      </w:r>
      <w:r w:rsidR="005B105A">
        <w:t>his maximum number of 12 NPNs</w:t>
      </w:r>
      <w:r w:rsidR="00163C4B">
        <w:t xml:space="preserve"> corresponds to the limit of CAG IDs within a cell</w:t>
      </w:r>
      <w:r w:rsidR="00350239">
        <w:t>’</w:t>
      </w:r>
      <w:r w:rsidR="00163C4B">
        <w:t xml:space="preserve">s coverage area, and taking into account that </w:t>
      </w:r>
      <w:r>
        <w:t xml:space="preserve">a given </w:t>
      </w:r>
      <w:r w:rsidR="00163C4B">
        <w:t xml:space="preserve">PNI-NPN may be deployed in </w:t>
      </w:r>
      <w:r>
        <w:t xml:space="preserve">a </w:t>
      </w:r>
      <w:r w:rsidR="00163C4B">
        <w:t xml:space="preserve">limited geographical area (e.g. </w:t>
      </w:r>
      <w:r>
        <w:t>covering</w:t>
      </w:r>
      <w:r w:rsidR="00163C4B">
        <w:t xml:space="preserve"> an enterprise site or office area), typical UE mobility may very well span over a much wider area </w:t>
      </w:r>
      <w:r>
        <w:t>where there is a</w:t>
      </w:r>
      <w:r w:rsidR="00163C4B">
        <w:t xml:space="preserve"> potentially high number of PNI-NPNs deployed.</w:t>
      </w:r>
      <w:r w:rsidR="00A10E9D">
        <w:t xml:space="preserve"> During mobility </w:t>
      </w:r>
      <w:r>
        <w:t xml:space="preserve">within a such wider area, </w:t>
      </w:r>
      <w:r w:rsidR="00A10E9D">
        <w:t xml:space="preserve">the UE will check whether CAG access is allowed based on the Allowed CAG List configured via NAS signalling. From </w:t>
      </w:r>
      <w:r w:rsidR="00F851AD">
        <w:t>the definition of the corresponding CAG information list IE</w:t>
      </w:r>
      <w:r w:rsidR="00A10E9D">
        <w:t xml:space="preserve"> </w:t>
      </w:r>
      <w:r w:rsidR="00F851AD">
        <w:t>(TS 2</w:t>
      </w:r>
      <w:r w:rsidR="00350239">
        <w:t>4</w:t>
      </w:r>
      <w:r w:rsidR="00F851AD">
        <w:t>.</w:t>
      </w:r>
      <w:r w:rsidR="00350239">
        <w:t>5</w:t>
      </w:r>
      <w:r w:rsidR="00F851AD">
        <w:t xml:space="preserve">01 clause </w:t>
      </w:r>
      <w:r w:rsidR="00F851AD" w:rsidRPr="00F851AD">
        <w:t>9.11.3.18A</w:t>
      </w:r>
      <w:r w:rsidR="00F851AD">
        <w:t>)</w:t>
      </w:r>
      <w:r w:rsidR="00F851AD" w:rsidRPr="00F851AD">
        <w:t xml:space="preserve"> </w:t>
      </w:r>
      <w:r w:rsidR="00F851AD">
        <w:t xml:space="preserve">one can </w:t>
      </w:r>
      <w:r w:rsidR="00350239">
        <w:t xml:space="preserve">observe </w:t>
      </w:r>
      <w:r>
        <w:t xml:space="preserve">that </w:t>
      </w:r>
      <w:r w:rsidR="00350239">
        <w:t>there is</w:t>
      </w:r>
      <w:r w:rsidR="00F851AD">
        <w:t xml:space="preserve"> a maximum of 6</w:t>
      </w:r>
      <w:r w:rsidR="001D6C9D">
        <w:t>2</w:t>
      </w:r>
      <w:r w:rsidR="00F851AD">
        <w:t xml:space="preserve"> supported CAG IDs per entry of the list</w:t>
      </w:r>
      <w:r w:rsidR="00B52D84">
        <w:t>.</w:t>
      </w:r>
      <w:r w:rsidR="00CB15AC">
        <w:t xml:space="preserve"> (</w:t>
      </w:r>
      <w:r w:rsidR="00B52D84">
        <w:t>We derive the number 62 from the fact that the length field of each entry in the</w:t>
      </w:r>
      <w:r w:rsidR="00B52D84" w:rsidRPr="00B52D84">
        <w:t xml:space="preserve"> </w:t>
      </w:r>
      <w:r w:rsidR="00B52D84">
        <w:t>CAG information</w:t>
      </w:r>
      <w:r w:rsidR="00B52D84">
        <w:t xml:space="preserve"> list is 1 octet (max value 255), and that </w:t>
      </w:r>
      <w:r w:rsidR="00CB15AC">
        <w:t xml:space="preserve">the length of the entry </w:t>
      </w:r>
      <w:r w:rsidR="00B52D84">
        <w:t xml:space="preserve">in case of 62 CAG IDs </w:t>
      </w:r>
      <w:r w:rsidR="001D58FE">
        <w:t>becomes 252 octets</w:t>
      </w:r>
      <w:r w:rsidR="00805A9F">
        <w:t xml:space="preserve">, </w:t>
      </w:r>
      <w:r w:rsidR="00B52D84">
        <w:t>taking into account that</w:t>
      </w:r>
      <w:r w:rsidR="00805A9F">
        <w:t xml:space="preserve"> t</w:t>
      </w:r>
      <w:r w:rsidR="00805A9F" w:rsidRPr="00805A9F">
        <w:t xml:space="preserve">he </w:t>
      </w:r>
      <w:r w:rsidR="001066BE">
        <w:t>l</w:t>
      </w:r>
      <w:r w:rsidR="00805A9F" w:rsidRPr="00805A9F">
        <w:t xml:space="preserve">ength of </w:t>
      </w:r>
      <w:r w:rsidR="00B52D84">
        <w:t xml:space="preserve">the </w:t>
      </w:r>
      <w:r w:rsidR="00805A9F" w:rsidRPr="00805A9F">
        <w:t xml:space="preserve">entry </w:t>
      </w:r>
      <w:r w:rsidR="00B52D84">
        <w:t>becomes</w:t>
      </w:r>
      <w:r w:rsidR="00805A9F" w:rsidRPr="00805A9F">
        <w:t xml:space="preserve"> 4 if there is no allowed CAG-ID for the PLMN</w:t>
      </w:r>
      <w:r w:rsidR="001066BE">
        <w:t xml:space="preserve">, see TS 24.501 fig. </w:t>
      </w:r>
      <w:r w:rsidR="001066BE" w:rsidRPr="007F2770">
        <w:t>9.11.3.18A.2</w:t>
      </w:r>
      <w:r w:rsidR="00267ABA">
        <w:t>)</w:t>
      </w:r>
      <w:r w:rsidR="00F851AD">
        <w:t xml:space="preserve">. By assuming allowed CAGs within a given PLMN being signalled via a single entry within this list, one could </w:t>
      </w:r>
      <w:r w:rsidR="00B52D84">
        <w:t xml:space="preserve">therefore </w:t>
      </w:r>
      <w:r w:rsidR="00350239">
        <w:t>assume there is</w:t>
      </w:r>
      <w:r w:rsidR="00F851AD">
        <w:t xml:space="preserve"> a maximum of 6</w:t>
      </w:r>
      <w:r w:rsidR="00D413AB">
        <w:t>2</w:t>
      </w:r>
      <w:r w:rsidR="00F851AD">
        <w:t xml:space="preserve"> CAG IDs per PLMN for the UE. However</w:t>
      </w:r>
      <w:r w:rsidR="00350239">
        <w:t>,</w:t>
      </w:r>
      <w:r w:rsidR="00F851AD">
        <w:t xml:space="preserve"> </w:t>
      </w:r>
      <w:r>
        <w:t xml:space="preserve">we believe </w:t>
      </w:r>
      <w:r w:rsidR="00F851AD">
        <w:t xml:space="preserve">this </w:t>
      </w:r>
      <w:r w:rsidR="00B67253">
        <w:t xml:space="preserve">number </w:t>
      </w:r>
      <w:r>
        <w:t>should</w:t>
      </w:r>
      <w:r w:rsidR="00F851AD">
        <w:t xml:space="preserve"> be considered </w:t>
      </w:r>
      <w:r>
        <w:t>only as</w:t>
      </w:r>
      <w:r w:rsidR="00F851AD">
        <w:t xml:space="preserve"> a pragmatic interpretation of the standard, corresponding to </w:t>
      </w:r>
      <w:r w:rsidR="00B67253">
        <w:t>neither lower nor upper limit of supported number of CAG IDs per PLMN</w:t>
      </w:r>
      <w:r>
        <w:t xml:space="preserve"> in the UE</w:t>
      </w:r>
      <w:r w:rsidR="00B67253">
        <w:t>.</w:t>
      </w:r>
    </w:p>
    <w:p w14:paraId="193A5586" w14:textId="3199ACB3" w:rsidR="00243E86" w:rsidRPr="00B67253" w:rsidRDefault="00B67253" w:rsidP="00C96B35">
      <w:pPr>
        <w:rPr>
          <w:b/>
          <w:bCs/>
        </w:rPr>
      </w:pPr>
      <w:r w:rsidRPr="00B67253">
        <w:rPr>
          <w:b/>
          <w:bCs/>
        </w:rPr>
        <w:t>Observation: Based on a pragmatic interpretation of TS 24.501 (5GS NAS stage 3), the UE may be considered to support up to 6</w:t>
      </w:r>
      <w:r w:rsidR="00267ABA">
        <w:rPr>
          <w:b/>
          <w:bCs/>
        </w:rPr>
        <w:t>2</w:t>
      </w:r>
      <w:r w:rsidRPr="00B67253">
        <w:rPr>
          <w:b/>
          <w:bCs/>
        </w:rPr>
        <w:t xml:space="preserve"> CAG IDs per equivalent PLMN as part of the NAS-configured Mobility Restriction information.</w:t>
      </w:r>
    </w:p>
    <w:p w14:paraId="60E56A82" w14:textId="6F8314C8" w:rsidR="00D8025B" w:rsidRDefault="00D8025B" w:rsidP="00C96B35">
      <w:r>
        <w:t xml:space="preserve">It could </w:t>
      </w:r>
      <w:r w:rsidR="00B67253">
        <w:t xml:space="preserve">also </w:t>
      </w:r>
      <w:r>
        <w:t xml:space="preserve">be observed that RAN3 already made a pragmatic choice of restricting the number of CAG IDs </w:t>
      </w:r>
      <w:r w:rsidR="00B67253">
        <w:t xml:space="preserve">within the MDT configuration </w:t>
      </w:r>
      <w:r>
        <w:t xml:space="preserve">to </w:t>
      </w:r>
      <w:r w:rsidR="00B67253">
        <w:t>256</w:t>
      </w:r>
      <w:r>
        <w:t xml:space="preserve">, while the </w:t>
      </w:r>
      <w:r w:rsidR="00B67253">
        <w:t xml:space="preserve">NGAP </w:t>
      </w:r>
      <w:r>
        <w:t xml:space="preserve">protocol allows for UE mobility between up to 16 equivalent PLMNs and hence theoretically including up to 4096 CAG IDs. However, we can also understand the need to </w:t>
      </w:r>
      <w:r w:rsidR="00B67253">
        <w:t xml:space="preserve">further </w:t>
      </w:r>
      <w:r>
        <w:t xml:space="preserve">reduce memory requirements for the UE for PNI-NPN support, and a further pragmatic choice could then be to </w:t>
      </w:r>
      <w:r w:rsidR="009F212C">
        <w:t xml:space="preserve">adopt a limitation of </w:t>
      </w:r>
      <w:r w:rsidR="00065E97">
        <w:t xml:space="preserve">62 </w:t>
      </w:r>
      <w:r w:rsidR="009F212C">
        <w:t>CAG IDs corresponding to the number of CAG IDs that can be signalled to the UE via NAS per entry of the</w:t>
      </w:r>
      <w:r w:rsidR="00B67253">
        <w:t xml:space="preserve"> </w:t>
      </w:r>
      <w:r w:rsidR="009F212C">
        <w:t xml:space="preserve">CAG information list. Although it might be possible to differentiate the number of PNI-NPNs to be monitored by a UE </w:t>
      </w:r>
      <w:r w:rsidR="003C2F51">
        <w:t>by</w:t>
      </w:r>
      <w:r w:rsidR="009F212C">
        <w:t xml:space="preserve"> immediate and logged MDT</w:t>
      </w:r>
      <w:r w:rsidR="003C2F51">
        <w:t xml:space="preserve"> respectively</w:t>
      </w:r>
      <w:r w:rsidR="009F212C">
        <w:t xml:space="preserve">, we prefer to keep these two MDT types aligned and therefore update </w:t>
      </w:r>
      <w:r w:rsidR="003C2F51">
        <w:t xml:space="preserve">the </w:t>
      </w:r>
      <w:r w:rsidR="009F212C">
        <w:t>MDT configuration accordingly</w:t>
      </w:r>
      <w:r w:rsidR="003C2F51">
        <w:t xml:space="preserve"> in RAN3’s stage 3 specification (NGAP, XnAP) as well as corresponding alignment in stage 2 (TS 37.320)</w:t>
      </w:r>
      <w:r w:rsidR="009F212C">
        <w:t>.</w:t>
      </w:r>
    </w:p>
    <w:p w14:paraId="27E169F9" w14:textId="12C140FC" w:rsidR="009F212C" w:rsidRPr="009F212C" w:rsidRDefault="009F212C" w:rsidP="00C96B35">
      <w:pPr>
        <w:rPr>
          <w:b/>
          <w:bCs/>
        </w:rPr>
      </w:pPr>
      <w:r w:rsidRPr="009F212C">
        <w:rPr>
          <w:b/>
          <w:bCs/>
        </w:rPr>
        <w:t xml:space="preserve">Proposal 1: </w:t>
      </w:r>
      <w:r w:rsidR="00C13E8C">
        <w:rPr>
          <w:b/>
          <w:bCs/>
        </w:rPr>
        <w:t>For signalling-based MDT, l</w:t>
      </w:r>
      <w:r w:rsidRPr="009F212C">
        <w:rPr>
          <w:b/>
          <w:bCs/>
        </w:rPr>
        <w:t xml:space="preserve">imit </w:t>
      </w:r>
      <w:r w:rsidR="00C13E8C">
        <w:rPr>
          <w:b/>
          <w:bCs/>
        </w:rPr>
        <w:t xml:space="preserve">the </w:t>
      </w:r>
      <w:r w:rsidRPr="009F212C">
        <w:rPr>
          <w:b/>
          <w:bCs/>
        </w:rPr>
        <w:t xml:space="preserve">area scope of MDT to </w:t>
      </w:r>
      <w:r w:rsidR="00474DA3">
        <w:rPr>
          <w:b/>
          <w:bCs/>
        </w:rPr>
        <w:t>62</w:t>
      </w:r>
      <w:r w:rsidR="00474DA3" w:rsidRPr="009F212C">
        <w:rPr>
          <w:b/>
          <w:bCs/>
        </w:rPr>
        <w:t xml:space="preserve"> </w:t>
      </w:r>
      <w:r w:rsidRPr="009F212C">
        <w:rPr>
          <w:b/>
          <w:bCs/>
        </w:rPr>
        <w:t>CAG IDs per UE in NGAP and XnAP MDT configuration</w:t>
      </w:r>
      <w:r w:rsidR="003C2F51">
        <w:rPr>
          <w:b/>
          <w:bCs/>
        </w:rPr>
        <w:t xml:space="preserve"> as well as in stage 2 (TS 37.320)</w:t>
      </w:r>
      <w:r w:rsidRPr="009F212C">
        <w:rPr>
          <w:b/>
          <w:bCs/>
        </w:rPr>
        <w:t>.</w:t>
      </w:r>
    </w:p>
    <w:p w14:paraId="0F0E5EF5" w14:textId="77B4EB44" w:rsidR="00DC1566" w:rsidRDefault="00AA4762" w:rsidP="00C96B35">
      <w:r>
        <w:t xml:space="preserve">RAN2’s LS further proposes a solution for handling of management-based MDT. In their solution description we notice that the term ‘SNPN’ is used, however we interpret this as a typo and that ‘PNI-NPN’ is meant. However, based on this understanding, </w:t>
      </w:r>
      <w:r w:rsidR="003C2F51">
        <w:t xml:space="preserve">details of UE selection for management-based MDT </w:t>
      </w:r>
      <w:r>
        <w:t>are currently</w:t>
      </w:r>
      <w:r w:rsidR="003C2F51">
        <w:t xml:space="preserve"> based on gNB implementation and hence not specified</w:t>
      </w:r>
      <w:r w:rsidR="00A9610B">
        <w:t>. It seems preferable to avoid changing this principle as part of Rel-18 correction work, and this also doesn’t seem needed if a lower limit of PNI-NPNs</w:t>
      </w:r>
      <w:r>
        <w:t xml:space="preserve"> in the MDT configuration</w:t>
      </w:r>
      <w:r w:rsidR="00A9610B">
        <w:t xml:space="preserve">, e.g. </w:t>
      </w:r>
      <w:r w:rsidR="00474DA3">
        <w:t>62</w:t>
      </w:r>
      <w:r w:rsidR="00A9610B">
        <w:t>, can be agreed. W</w:t>
      </w:r>
      <w:r w:rsidR="003C2F51">
        <w:t xml:space="preserve">e </w:t>
      </w:r>
      <w:r w:rsidR="00A9610B">
        <w:t xml:space="preserve">therefore </w:t>
      </w:r>
      <w:r w:rsidR="003C2F51">
        <w:t xml:space="preserve">believe that RAN3 should recommend to SA5 to align the limit of PNI-NPNs </w:t>
      </w:r>
      <w:r w:rsidR="00A9610B">
        <w:t xml:space="preserve">within their specifications (e.g. TS 32.422) </w:t>
      </w:r>
      <w:r w:rsidR="003C2F51">
        <w:t xml:space="preserve">with RAN3’s agreement. In this way </w:t>
      </w:r>
      <w:r w:rsidR="00A9610B">
        <w:t>the new</w:t>
      </w:r>
      <w:r w:rsidR="003C2F51">
        <w:t xml:space="preserve"> limit </w:t>
      </w:r>
      <w:r w:rsidR="00A9610B">
        <w:t xml:space="preserve">of </w:t>
      </w:r>
      <w:r w:rsidR="00D60343">
        <w:t xml:space="preserve">62 </w:t>
      </w:r>
      <w:r w:rsidR="00A9610B">
        <w:t xml:space="preserve">PNI-NPNs per MDT configuration (or any other new limit agreed by RAN3) </w:t>
      </w:r>
      <w:r w:rsidR="003C2F51">
        <w:t>will also be</w:t>
      </w:r>
      <w:r w:rsidR="00A9610B">
        <w:t>come</w:t>
      </w:r>
      <w:r w:rsidR="003C2F51">
        <w:t xml:space="preserve"> applicable for management-based MDT.</w:t>
      </w:r>
    </w:p>
    <w:p w14:paraId="7CBDCE20" w14:textId="2CD7E6C0" w:rsidR="003C2F51" w:rsidRPr="003C2F51" w:rsidRDefault="003C2F51" w:rsidP="00C96B35">
      <w:pPr>
        <w:rPr>
          <w:b/>
          <w:bCs/>
        </w:rPr>
      </w:pPr>
      <w:r w:rsidRPr="003C2F51">
        <w:rPr>
          <w:b/>
          <w:bCs/>
        </w:rPr>
        <w:t>Proposal 2: RAN3 to recommend to SA5 to align the corresponding limit of PNI-NPNs with RAN3’s agreement.</w:t>
      </w:r>
    </w:p>
    <w:p w14:paraId="5A649494" w14:textId="1DC032CC" w:rsidR="003C2F51" w:rsidRDefault="00F563A5" w:rsidP="00C96B35">
      <w:r>
        <w:t>Based on this we propose the following answers to RAN2’s questions A, B and C:</w:t>
      </w:r>
    </w:p>
    <w:p w14:paraId="6F566B13" w14:textId="41718529" w:rsidR="00F563A5" w:rsidRPr="00CA3F00" w:rsidRDefault="00F563A5" w:rsidP="00A61BA9">
      <w:pPr>
        <w:pStyle w:val="ListParagraph"/>
        <w:numPr>
          <w:ilvl w:val="0"/>
          <w:numId w:val="8"/>
        </w:numPr>
      </w:pPr>
      <w:r w:rsidRPr="00CA3F00">
        <w:lastRenderedPageBreak/>
        <w:t>Does this number of PNI-NPN identities and solution (using/configuring multiple UEs with different pieces of the PNI-NPN identities) fulfil RAN3 expectation on data collection in PNI-NPN network for the management-based MDT?</w:t>
      </w:r>
    </w:p>
    <w:p w14:paraId="7917EF0D" w14:textId="30866A97" w:rsidR="00F563A5" w:rsidRDefault="00A61BA9" w:rsidP="00C96B35">
      <w:r>
        <w:t xml:space="preserve">Proposed answer: </w:t>
      </w:r>
      <w:r w:rsidRPr="00A61BA9">
        <w:rPr>
          <w:i/>
          <w:iCs/>
        </w:rPr>
        <w:t>UE selection for management-based MDT is based on gNB implementation and hence not specified, and RAN3 would prefer not to change this mechanism</w:t>
      </w:r>
      <w:r w:rsidR="00A9610B">
        <w:rPr>
          <w:i/>
          <w:iCs/>
        </w:rPr>
        <w:t xml:space="preserve"> as part of Rel-18 maintenance work on MDT</w:t>
      </w:r>
      <w:r w:rsidRPr="00A61BA9">
        <w:rPr>
          <w:i/>
          <w:iCs/>
        </w:rPr>
        <w:t xml:space="preserve">. </w:t>
      </w:r>
    </w:p>
    <w:p w14:paraId="6DF027BA" w14:textId="6717DC64" w:rsidR="00A61BA9" w:rsidRPr="00CA3F00" w:rsidRDefault="00A61BA9" w:rsidP="00A61BA9">
      <w:pPr>
        <w:pStyle w:val="ListParagraph"/>
        <w:numPr>
          <w:ilvl w:val="0"/>
          <w:numId w:val="8"/>
        </w:numPr>
      </w:pPr>
      <w:r w:rsidRPr="00CA3F00">
        <w:t>Assuming that the above solution is acceptable for management-based MDT</w:t>
      </w:r>
      <w:r>
        <w:t>,</w:t>
      </w:r>
      <w:r w:rsidRPr="00CA3F00">
        <w:t xml:space="preserve"> what solution for signaling based MDT collection in PNI-NPN networks is suggested? </w:t>
      </w:r>
    </w:p>
    <w:p w14:paraId="3E29CB28" w14:textId="2FB3EB9D" w:rsidR="00A61BA9" w:rsidRDefault="00A61BA9" w:rsidP="00C96B35">
      <w:r>
        <w:t xml:space="preserve">Proposed answer: </w:t>
      </w:r>
      <w:r w:rsidR="00A9610B">
        <w:rPr>
          <w:i/>
          <w:iCs/>
        </w:rPr>
        <w:t xml:space="preserve">See answers to question A and question C. </w:t>
      </w:r>
    </w:p>
    <w:p w14:paraId="6AD0F3A3" w14:textId="1B38CC2F" w:rsidR="00A9610B" w:rsidRPr="00CA3F00" w:rsidRDefault="00A9610B" w:rsidP="00A9610B">
      <w:pPr>
        <w:pStyle w:val="ListParagraph"/>
        <w:numPr>
          <w:ilvl w:val="0"/>
          <w:numId w:val="8"/>
        </w:numPr>
      </w:pPr>
      <w:r w:rsidRPr="00CA3F00">
        <w:t>If the solution above is not acceptable</w:t>
      </w:r>
      <w:r>
        <w:t>,</w:t>
      </w:r>
      <w:r w:rsidRPr="00CA3F00">
        <w:t xml:space="preserve"> what is the acceptable maximum number of PNI-NPN identities in the MDT configuration?</w:t>
      </w:r>
    </w:p>
    <w:p w14:paraId="59A4E0D9" w14:textId="72B28809" w:rsidR="00A61BA9" w:rsidRDefault="00A9610B" w:rsidP="00C96B35">
      <w:r>
        <w:t xml:space="preserve">Proposed answer: </w:t>
      </w:r>
      <w:r w:rsidR="00F23175">
        <w:rPr>
          <w:i/>
          <w:iCs/>
        </w:rPr>
        <w:t>F</w:t>
      </w:r>
      <w:r w:rsidR="00F23175" w:rsidRPr="00A61BA9">
        <w:rPr>
          <w:i/>
          <w:iCs/>
        </w:rPr>
        <w:t xml:space="preserve">or the purpose of accommodating RAN2’s concern relative to UE memory requirements, RAN3 has agreed to reduce the number of CAG IDs within the MDT configuration from 256 to </w:t>
      </w:r>
      <w:r w:rsidR="00D60343">
        <w:rPr>
          <w:i/>
          <w:iCs/>
        </w:rPr>
        <w:t>62</w:t>
      </w:r>
      <w:r w:rsidR="0043488C">
        <w:rPr>
          <w:i/>
          <w:iCs/>
        </w:rPr>
        <w:t xml:space="preserve">, and has agreed corresponding CRs to TS 38.413, TS 38.423 and TS 37.320 attached to this LS. RAN3 would also like to request SA5 to </w:t>
      </w:r>
      <w:r w:rsidR="006E028E">
        <w:rPr>
          <w:i/>
          <w:iCs/>
        </w:rPr>
        <w:t>take</w:t>
      </w:r>
      <w:r w:rsidR="0043488C">
        <w:rPr>
          <w:i/>
          <w:iCs/>
        </w:rPr>
        <w:t xml:space="preserve"> </w:t>
      </w:r>
      <w:r w:rsidR="006E028E">
        <w:rPr>
          <w:i/>
          <w:iCs/>
        </w:rPr>
        <w:t>these</w:t>
      </w:r>
      <w:r w:rsidR="0043488C">
        <w:rPr>
          <w:i/>
          <w:iCs/>
        </w:rPr>
        <w:t xml:space="preserve"> </w:t>
      </w:r>
      <w:r w:rsidR="006E028E">
        <w:rPr>
          <w:i/>
          <w:iCs/>
        </w:rPr>
        <w:t>changes into account</w:t>
      </w:r>
      <w:r w:rsidR="0043488C">
        <w:rPr>
          <w:i/>
          <w:iCs/>
        </w:rPr>
        <w:t xml:space="preserve"> in </w:t>
      </w:r>
      <w:r w:rsidR="006E028E">
        <w:rPr>
          <w:i/>
          <w:iCs/>
        </w:rPr>
        <w:t xml:space="preserve">their </w:t>
      </w:r>
      <w:r w:rsidR="0043488C">
        <w:rPr>
          <w:i/>
          <w:iCs/>
        </w:rPr>
        <w:t>work on their specifications</w:t>
      </w:r>
      <w:r w:rsidR="00F23175" w:rsidRPr="00A61BA9">
        <w:rPr>
          <w:i/>
          <w:iCs/>
        </w:rPr>
        <w:t>.</w:t>
      </w:r>
    </w:p>
    <w:p w14:paraId="4A7BB072" w14:textId="77777777" w:rsidR="00F23175" w:rsidRPr="00F23175" w:rsidRDefault="00F23175" w:rsidP="00C96B35">
      <w:pPr>
        <w:rPr>
          <w:b/>
          <w:bCs/>
        </w:rPr>
      </w:pPr>
      <w:r w:rsidRPr="00F23175">
        <w:rPr>
          <w:b/>
          <w:bCs/>
        </w:rPr>
        <w:t>Proposal 3: It is proposed to reply to RAN2’s questions relative to PNI-NPN as described above.</w:t>
      </w:r>
    </w:p>
    <w:p w14:paraId="043B1E3E" w14:textId="77777777" w:rsidR="00F23175" w:rsidRDefault="00F23175" w:rsidP="00C96B35"/>
    <w:p w14:paraId="701AFE55" w14:textId="4544AE7A" w:rsidR="00F23175" w:rsidRDefault="00F23175" w:rsidP="00F23175">
      <w:pPr>
        <w:pStyle w:val="Heading2"/>
      </w:pPr>
      <w:r>
        <w:t>2.2</w:t>
      </w:r>
      <w:r>
        <w:tab/>
        <w:t>RAN2’s questions on SNPN:</w:t>
      </w:r>
    </w:p>
    <w:p w14:paraId="33CD9006" w14:textId="51ECCF10" w:rsidR="00F23175" w:rsidRDefault="007771AA" w:rsidP="00C96B35">
      <w:r>
        <w:t>The second part of RAN2’s LS relates to l</w:t>
      </w:r>
      <w:r w:rsidRPr="007771AA">
        <w:t>ogged MDT measurements in SNPN network based on the plmn-indentityList</w:t>
      </w:r>
      <w:r>
        <w:t>, seemingly for the purpose of enabling one or more PLMNs to retrieve logged MDT measurements performed at SNPNs. T</w:t>
      </w:r>
      <w:r w:rsidRPr="007771AA">
        <w:t>he plmn-indentityList</w:t>
      </w:r>
      <w:r>
        <w:t xml:space="preserve"> list, defined in TS 38.331</w:t>
      </w:r>
      <w:r w:rsidR="00CB12F9">
        <w:t>, which corresponds to the MDT PLMN List defined over NG and Xn</w:t>
      </w:r>
      <w:r>
        <w:t>, was introduced with legacy MDT and doesn’t include SNPN information (NID). RAN2 also mentions the aspect of user consent related to this list</w:t>
      </w:r>
      <w:r w:rsidR="00361807">
        <w:t xml:space="preserve">, which indeed corresponds to </w:t>
      </w:r>
      <w:r w:rsidR="00F737CA">
        <w:t>the functionality of the MDT PLMN List conveyed over NG and Xn. In this context we would like to point out the following</w:t>
      </w:r>
      <w:r w:rsidR="00CB12F9">
        <w:t xml:space="preserve"> information from </w:t>
      </w:r>
      <w:r>
        <w:t xml:space="preserve">SA3 </w:t>
      </w:r>
      <w:r w:rsidR="00CB12F9">
        <w:t xml:space="preserve">relative to </w:t>
      </w:r>
      <w:r>
        <w:t>user consent for SNPN [2]:</w:t>
      </w:r>
    </w:p>
    <w:p w14:paraId="397D36A6" w14:textId="77777777" w:rsidR="007771AA" w:rsidRPr="007771AA" w:rsidRDefault="007771AA" w:rsidP="007771AA">
      <w:pPr>
        <w:ind w:left="568"/>
        <w:rPr>
          <w:rFonts w:ascii="Arial" w:hAnsi="Arial"/>
          <w:sz w:val="18"/>
          <w:szCs w:val="18"/>
          <w:lang w:val="en-US" w:eastAsia="zh-CN"/>
        </w:rPr>
      </w:pPr>
      <w:r w:rsidRPr="007771AA">
        <w:rPr>
          <w:rFonts w:ascii="Arial" w:hAnsi="Arial"/>
          <w:sz w:val="18"/>
          <w:szCs w:val="18"/>
          <w:lang w:val="en-US" w:eastAsia="zh-CN"/>
        </w:rPr>
        <w:t>"</w:t>
      </w:r>
      <w:r w:rsidRPr="007771AA">
        <w:rPr>
          <w:rFonts w:ascii="Arial" w:hAnsi="Arial" w:hint="eastAsia"/>
          <w:i/>
          <w:iCs/>
          <w:sz w:val="18"/>
          <w:szCs w:val="18"/>
          <w:lang w:val="en-US" w:eastAsia="zh-CN"/>
        </w:rPr>
        <w:t xml:space="preserve">Question 2: Whether </w:t>
      </w:r>
      <w:r w:rsidRPr="007771AA">
        <w:rPr>
          <w:rFonts w:ascii="Arial" w:hAnsi="Arial"/>
          <w:i/>
          <w:iCs/>
          <w:sz w:val="18"/>
          <w:szCs w:val="18"/>
          <w:lang w:val="en-US" w:eastAsia="zh-CN"/>
        </w:rPr>
        <w:t xml:space="preserve">user consent needs to be supported for MDT in </w:t>
      </w:r>
      <w:r w:rsidRPr="007771AA">
        <w:rPr>
          <w:rFonts w:ascii="Arial" w:hAnsi="Arial" w:hint="eastAsia"/>
          <w:i/>
          <w:iCs/>
          <w:sz w:val="18"/>
          <w:szCs w:val="18"/>
          <w:lang w:val="en-US" w:eastAsia="zh-CN"/>
        </w:rPr>
        <w:t>SNPN</w:t>
      </w:r>
      <w:r w:rsidRPr="007771AA">
        <w:rPr>
          <w:rFonts w:ascii="Arial" w:hAnsi="Arial"/>
          <w:i/>
          <w:iCs/>
          <w:sz w:val="18"/>
          <w:szCs w:val="18"/>
          <w:lang w:val="en-US" w:eastAsia="zh-CN"/>
        </w:rPr>
        <w:t>, and</w:t>
      </w:r>
      <w:r w:rsidRPr="007771AA">
        <w:rPr>
          <w:rFonts w:ascii="Arial" w:hAnsi="Arial" w:hint="eastAsia"/>
          <w:i/>
          <w:iCs/>
          <w:sz w:val="18"/>
          <w:szCs w:val="18"/>
          <w:lang w:val="en-US" w:eastAsia="zh-CN"/>
        </w:rPr>
        <w:t xml:space="preserve"> if yes, </w:t>
      </w:r>
      <w:r w:rsidRPr="007771AA">
        <w:rPr>
          <w:rFonts w:ascii="Arial" w:hAnsi="Arial"/>
          <w:i/>
          <w:iCs/>
          <w:sz w:val="18"/>
          <w:szCs w:val="18"/>
          <w:lang w:val="en-US" w:eastAsia="zh-CN"/>
        </w:rPr>
        <w:t xml:space="preserve">to denote </w:t>
      </w:r>
      <w:r w:rsidRPr="007771AA">
        <w:rPr>
          <w:rFonts w:ascii="Arial" w:hAnsi="Arial" w:hint="eastAsia"/>
          <w:i/>
          <w:iCs/>
          <w:sz w:val="18"/>
          <w:szCs w:val="18"/>
          <w:lang w:val="en-US" w:eastAsia="zh-CN"/>
        </w:rPr>
        <w:t xml:space="preserve">that user consent </w:t>
      </w:r>
      <w:r w:rsidRPr="007771AA">
        <w:rPr>
          <w:rFonts w:ascii="Arial" w:hAnsi="Arial"/>
          <w:i/>
          <w:iCs/>
          <w:sz w:val="18"/>
          <w:szCs w:val="18"/>
          <w:lang w:val="en-US" w:eastAsia="zh-CN"/>
        </w:rPr>
        <w:t>for MDT in</w:t>
      </w:r>
      <w:r w:rsidRPr="007771AA">
        <w:rPr>
          <w:rFonts w:ascii="Arial" w:hAnsi="Arial" w:hint="eastAsia"/>
          <w:i/>
          <w:iCs/>
          <w:sz w:val="18"/>
          <w:szCs w:val="18"/>
          <w:lang w:val="en-US" w:eastAsia="zh-CN"/>
        </w:rPr>
        <w:t xml:space="preserve"> </w:t>
      </w:r>
      <w:r w:rsidRPr="007771AA">
        <w:rPr>
          <w:rFonts w:ascii="Arial" w:hAnsi="Arial"/>
          <w:i/>
          <w:iCs/>
          <w:sz w:val="18"/>
          <w:szCs w:val="18"/>
          <w:lang w:val="en-US" w:eastAsia="zh-CN"/>
        </w:rPr>
        <w:t>SNPNs is given,</w:t>
      </w:r>
      <w:r w:rsidRPr="007771AA">
        <w:rPr>
          <w:rFonts w:ascii="Arial" w:hAnsi="Arial" w:hint="eastAsia"/>
          <w:i/>
          <w:iCs/>
          <w:sz w:val="18"/>
          <w:szCs w:val="18"/>
          <w:lang w:val="en-US" w:eastAsia="zh-CN"/>
        </w:rPr>
        <w:t xml:space="preserve"> whether </w:t>
      </w:r>
      <w:r w:rsidRPr="007771AA">
        <w:rPr>
          <w:rFonts w:ascii="Arial" w:hAnsi="Arial"/>
          <w:i/>
          <w:iCs/>
          <w:sz w:val="18"/>
          <w:szCs w:val="18"/>
          <w:lang w:val="en-US" w:eastAsia="zh-CN"/>
        </w:rPr>
        <w:t>there is a need for</w:t>
      </w:r>
      <w:r w:rsidRPr="007771AA">
        <w:rPr>
          <w:rFonts w:ascii="Arial" w:hAnsi="Arial" w:hint="eastAsia"/>
          <w:i/>
          <w:iCs/>
          <w:sz w:val="18"/>
          <w:szCs w:val="18"/>
          <w:lang w:val="en-US" w:eastAsia="zh-CN"/>
        </w:rPr>
        <w:t xml:space="preserve"> </w:t>
      </w:r>
      <w:r w:rsidRPr="007771AA">
        <w:rPr>
          <w:rFonts w:ascii="Arial" w:hAnsi="Arial"/>
          <w:i/>
          <w:iCs/>
          <w:sz w:val="18"/>
          <w:szCs w:val="18"/>
          <w:lang w:val="en-US" w:eastAsia="zh-CN"/>
        </w:rPr>
        <w:t>signaling</w:t>
      </w:r>
      <w:r w:rsidRPr="007771AA">
        <w:rPr>
          <w:rFonts w:ascii="Arial" w:hAnsi="Arial" w:hint="eastAsia"/>
          <w:i/>
          <w:iCs/>
          <w:sz w:val="18"/>
          <w:szCs w:val="18"/>
          <w:lang w:val="en-US" w:eastAsia="zh-CN"/>
        </w:rPr>
        <w:t xml:space="preserve"> of private network identifier (SNPN </w:t>
      </w:r>
      <w:r w:rsidRPr="007771AA">
        <w:rPr>
          <w:rFonts w:ascii="Arial" w:hAnsi="Arial"/>
          <w:i/>
          <w:iCs/>
          <w:sz w:val="18"/>
          <w:szCs w:val="18"/>
          <w:lang w:val="en-US" w:eastAsia="zh-CN"/>
        </w:rPr>
        <w:t>ID</w:t>
      </w:r>
      <w:r w:rsidRPr="007771AA">
        <w:rPr>
          <w:rFonts w:ascii="Arial" w:hAnsi="Arial" w:hint="eastAsia"/>
          <w:i/>
          <w:iCs/>
          <w:sz w:val="18"/>
          <w:szCs w:val="18"/>
          <w:lang w:val="en-US" w:eastAsia="zh-CN"/>
        </w:rPr>
        <w:t>)</w:t>
      </w:r>
      <w:r w:rsidRPr="007771AA">
        <w:rPr>
          <w:rFonts w:ascii="Arial" w:hAnsi="Arial"/>
          <w:i/>
          <w:iCs/>
          <w:sz w:val="18"/>
          <w:szCs w:val="18"/>
          <w:lang w:val="en-US" w:eastAsia="zh-CN"/>
        </w:rPr>
        <w:t xml:space="preserve"> to the NG-RAN</w:t>
      </w:r>
      <w:r w:rsidRPr="007771AA">
        <w:rPr>
          <w:rFonts w:ascii="Arial" w:hAnsi="Arial" w:hint="eastAsia"/>
          <w:i/>
          <w:iCs/>
          <w:sz w:val="18"/>
          <w:szCs w:val="18"/>
          <w:lang w:val="en-US" w:eastAsia="zh-CN"/>
        </w:rPr>
        <w:t>?</w:t>
      </w:r>
      <w:r w:rsidRPr="007771AA">
        <w:rPr>
          <w:rFonts w:ascii="Arial" w:hAnsi="Arial"/>
          <w:sz w:val="18"/>
          <w:szCs w:val="18"/>
          <w:lang w:val="en-US" w:eastAsia="zh-CN"/>
        </w:rPr>
        <w:t>"</w:t>
      </w:r>
    </w:p>
    <w:p w14:paraId="13A65EF7" w14:textId="77777777" w:rsidR="007771AA" w:rsidRPr="007771AA" w:rsidRDefault="007771AA" w:rsidP="007771AA">
      <w:pPr>
        <w:ind w:left="568"/>
        <w:rPr>
          <w:rFonts w:ascii="Arial" w:hAnsi="Arial"/>
          <w:sz w:val="18"/>
          <w:szCs w:val="18"/>
          <w:lang w:val="en-US" w:eastAsia="zh-CN"/>
        </w:rPr>
      </w:pPr>
      <w:r w:rsidRPr="007771AA">
        <w:rPr>
          <w:rFonts w:ascii="Arial" w:hAnsi="Arial"/>
          <w:sz w:val="18"/>
          <w:szCs w:val="18"/>
          <w:lang w:val="en-US" w:eastAsia="zh-CN"/>
        </w:rPr>
        <w:t>SA3 notes that the business models for SNPN are varied and SA3 assumes that the SNPN operator itself will develop operational functions that are specific to their use case. As such, SA3 has not identified any requirements for user consent in this case.</w:t>
      </w:r>
    </w:p>
    <w:p w14:paraId="193FD7D0" w14:textId="1677FC41" w:rsidR="00F737CA" w:rsidRDefault="00F737CA" w:rsidP="00C96B35">
      <w:r>
        <w:t>It therefore seems important to avoid reuse of signalling mechanisms currently used for user consent in the context of SNPN for which the currently standardized user consent mechanism don’t apply.</w:t>
      </w:r>
    </w:p>
    <w:p w14:paraId="7EA820AE" w14:textId="7400392F" w:rsidR="002D3A8D" w:rsidRDefault="00F737CA" w:rsidP="00C96B35">
      <w:r>
        <w:t>Also, c</w:t>
      </w:r>
      <w:r w:rsidR="00CB12F9">
        <w:t>urrently TS 37.320 indicates: “</w:t>
      </w:r>
      <w:r w:rsidR="00CB12F9" w:rsidRPr="00BE08B6">
        <w:t>The UE will not indicate the availability of MDT measurements in another RAT or in a PLMN that is not in the MDT PLMN list or in a SNPN that identity is not in the stored SNPN identities.</w:t>
      </w:r>
      <w:r w:rsidR="00CB12F9">
        <w:t xml:space="preserve">” </w:t>
      </w:r>
    </w:p>
    <w:p w14:paraId="4AE1D3D7" w14:textId="31F9A2B2" w:rsidR="00CB12F9" w:rsidRDefault="00CB12F9" w:rsidP="00C96B35">
      <w:r>
        <w:t>The use of the MDT PLMN list to allow the UE to indicate available logged MDT for SNPN</w:t>
      </w:r>
      <w:r w:rsidR="00361807">
        <w:t xml:space="preserve"> when connecting to a PLMN would not correspond to a Rel-18 correction but to a functional enhancement. We also believe such enhancement is not technically feasible </w:t>
      </w:r>
      <w:r w:rsidR="00AA4762">
        <w:t>in Rel-18</w:t>
      </w:r>
      <w:r w:rsidR="00361807">
        <w:t xml:space="preserve"> due to absence of supported mobility between SNPN and PLMN, i.e. the UE will in this case have to detach from the SNPN and perform a new attach to the PLMN. During such scenario we assume all logged MDT measurements are cleared in the UE.</w:t>
      </w:r>
    </w:p>
    <w:p w14:paraId="0A6A1E1A" w14:textId="55CB72FA" w:rsidR="00361807" w:rsidRDefault="00361807" w:rsidP="00C96B35">
      <w:r>
        <w:t xml:space="preserve">Based on the above, we believe that the MDT PLMN list, and hence also the </w:t>
      </w:r>
      <w:r w:rsidRPr="00CA3F00">
        <w:t>plmn-IdentityList</w:t>
      </w:r>
      <w:r>
        <w:t>,</w:t>
      </w:r>
      <w:r w:rsidRPr="00CA3F00">
        <w:t xml:space="preserve"> </w:t>
      </w:r>
      <w:r>
        <w:t xml:space="preserve">should keep its existing function limited to PLMN in Rel-18 and that any enhancement for SNPN would require work in a later release, probably based on a new IE at least on RAN3’s interfaces. </w:t>
      </w:r>
    </w:p>
    <w:p w14:paraId="65488616" w14:textId="2CD231EF" w:rsidR="00361807" w:rsidRPr="00361807" w:rsidRDefault="00361807" w:rsidP="00C96B35">
      <w:pPr>
        <w:rPr>
          <w:b/>
          <w:bCs/>
        </w:rPr>
      </w:pPr>
      <w:r w:rsidRPr="00361807">
        <w:rPr>
          <w:b/>
          <w:bCs/>
        </w:rPr>
        <w:t>Proposal 4: the MDT PLMN list, and hence also the plmn-IdentityList, should keep its existing function limited to PLMN in Rel-18 and that any enhancement for SNPN would require work in a later release.</w:t>
      </w:r>
    </w:p>
    <w:p w14:paraId="51BBB2E1" w14:textId="77777777" w:rsidR="00361807" w:rsidRDefault="00361807" w:rsidP="00361807">
      <w:r>
        <w:t>Based on this we propose the following answers to RAN2’s questions A, B and C:</w:t>
      </w:r>
    </w:p>
    <w:p w14:paraId="2E660B02" w14:textId="10C155AA" w:rsidR="00F737CA" w:rsidRPr="00CA3F00" w:rsidRDefault="00F737CA" w:rsidP="00F737CA">
      <w:pPr>
        <w:pStyle w:val="ListParagraph"/>
        <w:numPr>
          <w:ilvl w:val="0"/>
          <w:numId w:val="8"/>
        </w:numPr>
      </w:pPr>
      <w:r w:rsidRPr="00CA3F00">
        <w:t xml:space="preserve">RAN2 would like to ask RAN3 whether the existing </w:t>
      </w:r>
      <w:bookmarkStart w:id="20" w:name="_Hlk165484470"/>
      <w:r w:rsidRPr="00CA3F00">
        <w:t xml:space="preserve">plmn-IdentityList can be also configured </w:t>
      </w:r>
      <w:r w:rsidRPr="00CA3F00">
        <w:lastRenderedPageBreak/>
        <w:t>for logged MDT measurements in SNPN networks</w:t>
      </w:r>
      <w:bookmarkEnd w:id="20"/>
      <w:r w:rsidRPr="00CA3F00">
        <w:t>?</w:t>
      </w:r>
    </w:p>
    <w:p w14:paraId="0284C06E" w14:textId="306D634B" w:rsidR="00361807" w:rsidRDefault="00F737CA" w:rsidP="00C96B35">
      <w:r>
        <w:t xml:space="preserve">Proposed answer: </w:t>
      </w:r>
      <w:r w:rsidRPr="00F737CA">
        <w:rPr>
          <w:i/>
          <w:iCs/>
        </w:rPr>
        <w:t xml:space="preserve">RAN3 would like to point out that the MDT PLMN List conveyed over NG and Xn, and hence also the RRC plmn-IdentityList, are part of signalling mechanisms for user consent applicable for PLMNs. RAN3 therefore believes that these IEs should </w:t>
      </w:r>
      <w:r w:rsidR="007943A4">
        <w:rPr>
          <w:i/>
          <w:iCs/>
        </w:rPr>
        <w:t xml:space="preserve">not </w:t>
      </w:r>
      <w:r w:rsidRPr="00F737CA">
        <w:rPr>
          <w:i/>
          <w:iCs/>
        </w:rPr>
        <w:t>be used for any functionality related to SNPN.</w:t>
      </w:r>
    </w:p>
    <w:p w14:paraId="42E765EB" w14:textId="77777777" w:rsidR="00F737CA" w:rsidRDefault="00F737CA" w:rsidP="00C96B35"/>
    <w:p w14:paraId="6B81A971" w14:textId="3633108D" w:rsidR="00F737CA" w:rsidRPr="00CA3F00" w:rsidRDefault="00F737CA" w:rsidP="00F737CA">
      <w:pPr>
        <w:pStyle w:val="ListParagraph"/>
        <w:numPr>
          <w:ilvl w:val="0"/>
          <w:numId w:val="8"/>
        </w:numPr>
      </w:pPr>
      <w:r>
        <w:t xml:space="preserve"> </w:t>
      </w:r>
      <w:r>
        <w:tab/>
      </w:r>
      <w:r w:rsidRPr="00CA3F00">
        <w:t xml:space="preserve">If it is configured RAN2 would like to ask RAN3 whether the UE </w:t>
      </w:r>
      <w:r>
        <w:t>can</w:t>
      </w:r>
      <w:r w:rsidRPr="00CA3F00">
        <w:t xml:space="preserve"> report </w:t>
      </w:r>
      <w:bookmarkStart w:id="21" w:name="_Hlk165325385"/>
      <w:r w:rsidRPr="00CA3F00">
        <w:t>SNPN MDT measurements to the PLMN</w:t>
      </w:r>
      <w:bookmarkEnd w:id="21"/>
      <w:r w:rsidRPr="00CA3F00">
        <w:t>s configured within plmn-IdentityList?</w:t>
      </w:r>
    </w:p>
    <w:p w14:paraId="3591FBED" w14:textId="49C302A6" w:rsidR="00C96B35" w:rsidRPr="00C96B35" w:rsidRDefault="00F737CA" w:rsidP="00C96B35">
      <w:r>
        <w:t xml:space="preserve">Proposed answer: </w:t>
      </w:r>
      <w:r w:rsidR="00AA4762" w:rsidRPr="00AA4762">
        <w:rPr>
          <w:i/>
          <w:iCs/>
        </w:rPr>
        <w:t>Mobility between PLMN and SNPN was not considered by RAN3 during Rel-18 work on MDT for NPN, and believe any such enhancement would require work in later release.</w:t>
      </w:r>
    </w:p>
    <w:p w14:paraId="450DC957" w14:textId="77777777" w:rsidR="00C96B35" w:rsidRDefault="00C96B35" w:rsidP="00CD4C7B">
      <w:pPr>
        <w:pStyle w:val="00BodyText"/>
        <w:spacing w:after="0"/>
        <w:rPr>
          <w:rFonts w:ascii="Times New Roman" w:hAnsi="Times New Roman"/>
          <w:sz w:val="20"/>
          <w:lang w:val="en-GB"/>
        </w:rPr>
      </w:pPr>
    </w:p>
    <w:p w14:paraId="732FF325" w14:textId="79551DF7" w:rsidR="00AA4762" w:rsidRPr="00F23175" w:rsidRDefault="00AA4762" w:rsidP="00AA4762">
      <w:pPr>
        <w:rPr>
          <w:b/>
          <w:bCs/>
        </w:rPr>
      </w:pPr>
      <w:r w:rsidRPr="00F23175">
        <w:rPr>
          <w:b/>
          <w:bCs/>
        </w:rPr>
        <w:t xml:space="preserve">Proposal </w:t>
      </w:r>
      <w:r>
        <w:rPr>
          <w:b/>
          <w:bCs/>
        </w:rPr>
        <w:t>5</w:t>
      </w:r>
      <w:r w:rsidRPr="00F23175">
        <w:rPr>
          <w:b/>
          <w:bCs/>
        </w:rPr>
        <w:t xml:space="preserve">: It is proposed to reply to RAN2’s questions relative to </w:t>
      </w:r>
      <w:r>
        <w:rPr>
          <w:b/>
          <w:bCs/>
        </w:rPr>
        <w:t>SNPN</w:t>
      </w:r>
      <w:r w:rsidRPr="00F23175">
        <w:rPr>
          <w:b/>
          <w:bCs/>
        </w:rPr>
        <w:t xml:space="preserve"> as described above.</w:t>
      </w:r>
    </w:p>
    <w:p w14:paraId="296078B7" w14:textId="77777777" w:rsidR="00C96B35" w:rsidRDefault="00C96B35" w:rsidP="00CD4C7B">
      <w:pPr>
        <w:pStyle w:val="00BodyText"/>
        <w:spacing w:after="0"/>
        <w:rPr>
          <w:rFonts w:ascii="Times New Roman" w:hAnsi="Times New Roman"/>
          <w:sz w:val="20"/>
          <w:lang w:val="en-GB"/>
        </w:rPr>
      </w:pPr>
    </w:p>
    <w:p w14:paraId="05AB05FA" w14:textId="3CF1F568" w:rsidR="00CD4C7B" w:rsidRPr="00972FD7" w:rsidRDefault="00C96B35" w:rsidP="00CD4C7B">
      <w:pPr>
        <w:pStyle w:val="00BodyText"/>
        <w:spacing w:after="0"/>
        <w:rPr>
          <w:rFonts w:ascii="Times New Roman" w:hAnsi="Times New Roman"/>
          <w:sz w:val="20"/>
          <w:lang w:val="en-GB"/>
        </w:rPr>
      </w:pPr>
      <w:r>
        <w:rPr>
          <w:rFonts w:ascii="Times New Roman" w:hAnsi="Times New Roman"/>
          <w:sz w:val="20"/>
          <w:lang w:val="en-GB"/>
        </w:rPr>
        <w:t xml:space="preserve"> </w:t>
      </w:r>
    </w:p>
    <w:p w14:paraId="0D110258" w14:textId="77777777" w:rsidR="00CD4C7B" w:rsidRPr="006E13D1" w:rsidRDefault="00972FD7" w:rsidP="00CD4C7B">
      <w:pPr>
        <w:pStyle w:val="Heading1"/>
      </w:pPr>
      <w:r>
        <w:t>3</w:t>
      </w:r>
      <w:r w:rsidR="00CD4C7B" w:rsidRPr="006E13D1">
        <w:tab/>
      </w:r>
      <w:r>
        <w:t>Conclusion</w:t>
      </w:r>
    </w:p>
    <w:p w14:paraId="6093981F" w14:textId="2CEB0892" w:rsidR="00CD4C7B" w:rsidRDefault="00770E4D" w:rsidP="00CD4C7B">
      <w:r>
        <w:t>We have made the following observations and proposals:</w:t>
      </w:r>
    </w:p>
    <w:p w14:paraId="5FD70440" w14:textId="4619B6AF" w:rsidR="00770E4D" w:rsidRPr="00B67253" w:rsidRDefault="00770E4D" w:rsidP="00770E4D">
      <w:pPr>
        <w:rPr>
          <w:b/>
          <w:bCs/>
        </w:rPr>
      </w:pPr>
      <w:r w:rsidRPr="00B67253">
        <w:rPr>
          <w:b/>
          <w:bCs/>
        </w:rPr>
        <w:t xml:space="preserve">Observation: Based on a pragmatic interpretation of TS 24.501 (5GS NAS stage 3), the UE may be considered to support up to </w:t>
      </w:r>
      <w:r w:rsidR="00D47117">
        <w:rPr>
          <w:b/>
          <w:bCs/>
        </w:rPr>
        <w:t>62</w:t>
      </w:r>
      <w:r w:rsidR="00D47117" w:rsidRPr="00B67253">
        <w:rPr>
          <w:b/>
          <w:bCs/>
        </w:rPr>
        <w:t xml:space="preserve"> </w:t>
      </w:r>
      <w:r w:rsidRPr="00B67253">
        <w:rPr>
          <w:b/>
          <w:bCs/>
        </w:rPr>
        <w:t>CAG IDs per equivalent PLMN as part of the NAS-configured Mobility Restriction information.</w:t>
      </w:r>
    </w:p>
    <w:p w14:paraId="44EDE50C" w14:textId="63822353" w:rsidR="00770E4D" w:rsidRPr="009F212C" w:rsidRDefault="00770E4D" w:rsidP="00770E4D">
      <w:pPr>
        <w:rPr>
          <w:b/>
          <w:bCs/>
        </w:rPr>
      </w:pPr>
      <w:r w:rsidRPr="009F212C">
        <w:rPr>
          <w:b/>
          <w:bCs/>
        </w:rPr>
        <w:t xml:space="preserve">Proposal 1: </w:t>
      </w:r>
      <w:r>
        <w:rPr>
          <w:b/>
          <w:bCs/>
        </w:rPr>
        <w:t>For signalling-based MDT, l</w:t>
      </w:r>
      <w:r w:rsidRPr="009F212C">
        <w:rPr>
          <w:b/>
          <w:bCs/>
        </w:rPr>
        <w:t xml:space="preserve">imit </w:t>
      </w:r>
      <w:r>
        <w:rPr>
          <w:b/>
          <w:bCs/>
        </w:rPr>
        <w:t xml:space="preserve">the </w:t>
      </w:r>
      <w:r w:rsidRPr="009F212C">
        <w:rPr>
          <w:b/>
          <w:bCs/>
        </w:rPr>
        <w:t xml:space="preserve">area scope of MDT to </w:t>
      </w:r>
      <w:r w:rsidR="00D47117">
        <w:rPr>
          <w:b/>
          <w:bCs/>
        </w:rPr>
        <w:t>62</w:t>
      </w:r>
      <w:r w:rsidR="00D47117" w:rsidRPr="009F212C">
        <w:rPr>
          <w:b/>
          <w:bCs/>
        </w:rPr>
        <w:t xml:space="preserve"> </w:t>
      </w:r>
      <w:r w:rsidRPr="009F212C">
        <w:rPr>
          <w:b/>
          <w:bCs/>
        </w:rPr>
        <w:t>CAG IDs per UE in NGAP and XnAP MDT configuration</w:t>
      </w:r>
      <w:r>
        <w:rPr>
          <w:b/>
          <w:bCs/>
        </w:rPr>
        <w:t xml:space="preserve"> as well as in stage 2 (TS 37.320)</w:t>
      </w:r>
      <w:r w:rsidRPr="009F212C">
        <w:rPr>
          <w:b/>
          <w:bCs/>
        </w:rPr>
        <w:t>.</w:t>
      </w:r>
    </w:p>
    <w:p w14:paraId="38AAE847" w14:textId="77777777" w:rsidR="00770E4D" w:rsidRPr="003C2F51" w:rsidRDefault="00770E4D" w:rsidP="00770E4D">
      <w:pPr>
        <w:rPr>
          <w:b/>
          <w:bCs/>
        </w:rPr>
      </w:pPr>
      <w:r w:rsidRPr="003C2F51">
        <w:rPr>
          <w:b/>
          <w:bCs/>
        </w:rPr>
        <w:t>Proposal 2: RAN3 to recommend to SA5 to align the corresponding limit of PNI-NPNs with RAN3’s agreement.</w:t>
      </w:r>
    </w:p>
    <w:p w14:paraId="3046C576" w14:textId="77777777" w:rsidR="00770E4D" w:rsidRPr="00F23175" w:rsidRDefault="00770E4D" w:rsidP="00770E4D">
      <w:pPr>
        <w:rPr>
          <w:b/>
          <w:bCs/>
        </w:rPr>
      </w:pPr>
      <w:r w:rsidRPr="00F23175">
        <w:rPr>
          <w:b/>
          <w:bCs/>
        </w:rPr>
        <w:t>Proposal 3: It is proposed to reply to RAN2’s questions relative to PNI-NPN as described above.</w:t>
      </w:r>
    </w:p>
    <w:p w14:paraId="1ACAFBF8" w14:textId="77777777" w:rsidR="00770E4D" w:rsidRPr="00361807" w:rsidRDefault="00770E4D" w:rsidP="00770E4D">
      <w:pPr>
        <w:rPr>
          <w:b/>
          <w:bCs/>
        </w:rPr>
      </w:pPr>
      <w:r w:rsidRPr="00361807">
        <w:rPr>
          <w:b/>
          <w:bCs/>
        </w:rPr>
        <w:t>Proposal 4: the MDT PLMN list, and hence also the plmn-IdentityList, should keep its existing function limited to PLMN in Rel-18 and that any enhancement for SNPN would require work in a later release.</w:t>
      </w:r>
    </w:p>
    <w:p w14:paraId="0F627031" w14:textId="77777777" w:rsidR="00770E4D" w:rsidRPr="00F23175" w:rsidRDefault="00770E4D" w:rsidP="00770E4D">
      <w:pPr>
        <w:rPr>
          <w:b/>
          <w:bCs/>
        </w:rPr>
      </w:pPr>
      <w:r w:rsidRPr="00F23175">
        <w:rPr>
          <w:b/>
          <w:bCs/>
        </w:rPr>
        <w:t xml:space="preserve">Proposal </w:t>
      </w:r>
      <w:r>
        <w:rPr>
          <w:b/>
          <w:bCs/>
        </w:rPr>
        <w:t>5</w:t>
      </w:r>
      <w:r w:rsidRPr="00F23175">
        <w:rPr>
          <w:b/>
          <w:bCs/>
        </w:rPr>
        <w:t xml:space="preserve">: It is proposed to reply to RAN2’s questions relative to </w:t>
      </w:r>
      <w:r>
        <w:rPr>
          <w:b/>
          <w:bCs/>
        </w:rPr>
        <w:t>SNPN</w:t>
      </w:r>
      <w:r w:rsidRPr="00F23175">
        <w:rPr>
          <w:b/>
          <w:bCs/>
        </w:rPr>
        <w:t xml:space="preserve"> as described above.</w:t>
      </w:r>
    </w:p>
    <w:p w14:paraId="5D839550" w14:textId="79FD4821" w:rsidR="00770E4D" w:rsidRDefault="00770E4D" w:rsidP="00CD4C7B">
      <w:r>
        <w:t>A draft reply LS is submitted to this meeting in [3].</w:t>
      </w:r>
    </w:p>
    <w:p w14:paraId="15E43A12" w14:textId="0DACF3F6" w:rsidR="00770E4D" w:rsidRPr="006E13D1" w:rsidRDefault="00770E4D" w:rsidP="00CD4C7B">
      <w:r>
        <w:t>CRs corresponding to proposal 1 are submitted to this meeting in [4] (TS 38.413), [5] (TS 38.423</w:t>
      </w:r>
      <w:r w:rsidR="00B02EA1">
        <w:t>)</w:t>
      </w:r>
      <w:r>
        <w:t xml:space="preserve"> and </w:t>
      </w:r>
      <w:r w:rsidR="00B02EA1">
        <w:t>[6] (</w:t>
      </w:r>
      <w:r>
        <w:t>TS 37.320</w:t>
      </w:r>
      <w:r w:rsidR="00B02EA1">
        <w:t>).</w:t>
      </w:r>
    </w:p>
    <w:p w14:paraId="193FD945" w14:textId="77777777" w:rsidR="00CD4C7B" w:rsidRPr="006E13D1" w:rsidRDefault="00CD4C7B" w:rsidP="00CD4C7B">
      <w:pPr>
        <w:pStyle w:val="Heading1"/>
      </w:pPr>
      <w:r w:rsidRPr="006E13D1">
        <w:t>References</w:t>
      </w:r>
    </w:p>
    <w:p w14:paraId="455ABEB4" w14:textId="6591A724" w:rsidR="00C55EB7" w:rsidRPr="006E13D1" w:rsidRDefault="00C55EB7" w:rsidP="00C55EB7">
      <w:pPr>
        <w:overflowPunct w:val="0"/>
        <w:autoSpaceDE w:val="0"/>
        <w:autoSpaceDN w:val="0"/>
        <w:adjustRightInd w:val="0"/>
        <w:ind w:left="567" w:hanging="567"/>
        <w:textAlignment w:val="baseline"/>
      </w:pPr>
      <w:bookmarkStart w:id="22" w:name="_Ref75086397"/>
      <w:r>
        <w:t>[1]</w:t>
      </w:r>
      <w:r>
        <w:tab/>
        <w:t>R3-2</w:t>
      </w:r>
      <w:r w:rsidR="00CD6FFD">
        <w:t>43011 – R2-</w:t>
      </w:r>
      <w:r w:rsidR="00CD6FFD" w:rsidRPr="00CD6FFD">
        <w:t>2403856</w:t>
      </w:r>
      <w:r w:rsidRPr="006E13D1">
        <w:t xml:space="preserve">, </w:t>
      </w:r>
      <w:r w:rsidR="00CD6FFD" w:rsidRPr="00CD6FFD">
        <w:rPr>
          <w:i/>
          <w:iCs/>
        </w:rPr>
        <w:t>LS to RAN3 on MDT for NPN</w:t>
      </w:r>
      <w:r w:rsidRPr="006E13D1">
        <w:t xml:space="preserve">, </w:t>
      </w:r>
      <w:r w:rsidR="00CD6FFD">
        <w:t>RAN2</w:t>
      </w:r>
    </w:p>
    <w:bookmarkEnd w:id="22"/>
    <w:p w14:paraId="6F8A98F6" w14:textId="679D1247" w:rsidR="007771AA" w:rsidRPr="006E13D1" w:rsidRDefault="007771AA" w:rsidP="007771AA">
      <w:pPr>
        <w:overflowPunct w:val="0"/>
        <w:autoSpaceDE w:val="0"/>
        <w:autoSpaceDN w:val="0"/>
        <w:adjustRightInd w:val="0"/>
        <w:ind w:left="567" w:hanging="567"/>
        <w:textAlignment w:val="baseline"/>
      </w:pPr>
      <w:r>
        <w:t>[2]</w:t>
      </w:r>
      <w:r>
        <w:tab/>
        <w:t xml:space="preserve">R3-230870 – </w:t>
      </w:r>
      <w:r w:rsidRPr="007771AA">
        <w:t>S3-231399</w:t>
      </w:r>
      <w:r w:rsidRPr="006E13D1">
        <w:t xml:space="preserve">, </w:t>
      </w:r>
      <w:r w:rsidRPr="007771AA">
        <w:rPr>
          <w:i/>
          <w:iCs/>
        </w:rPr>
        <w:t>Reply LS on user consent of Non-public Network</w:t>
      </w:r>
      <w:r w:rsidRPr="006E13D1">
        <w:t xml:space="preserve">, </w:t>
      </w:r>
      <w:r>
        <w:t>SA3</w:t>
      </w:r>
    </w:p>
    <w:p w14:paraId="1DD4FB92" w14:textId="50FE7E53" w:rsidR="00CD4C7B" w:rsidRPr="006E13D1" w:rsidRDefault="00CD6FFD" w:rsidP="00CD4C7B">
      <w:r>
        <w:t>[</w:t>
      </w:r>
      <w:r w:rsidR="007771AA">
        <w:t>3</w:t>
      </w:r>
      <w:r>
        <w:t>]</w:t>
      </w:r>
      <w:r>
        <w:tab/>
      </w:r>
      <w:r>
        <w:tab/>
        <w:t>R3-24</w:t>
      </w:r>
      <w:r w:rsidR="00A30AF5">
        <w:t>3122</w:t>
      </w:r>
      <w:r w:rsidRPr="006E13D1">
        <w:t xml:space="preserve">, </w:t>
      </w:r>
      <w:r w:rsidRPr="00CD6FFD">
        <w:rPr>
          <w:i/>
          <w:iCs/>
        </w:rPr>
        <w:t>[Draft] Reply LS on MDT for NPN</w:t>
      </w:r>
      <w:r w:rsidRPr="006E13D1">
        <w:t xml:space="preserve">, </w:t>
      </w:r>
      <w:r>
        <w:t>Nokia</w:t>
      </w:r>
    </w:p>
    <w:p w14:paraId="13978A6D" w14:textId="3C9ECD67" w:rsidR="00B02EA1" w:rsidRPr="006E13D1" w:rsidRDefault="00B02EA1" w:rsidP="00B02EA1">
      <w:r>
        <w:t>[4]</w:t>
      </w:r>
      <w:r>
        <w:tab/>
      </w:r>
      <w:r>
        <w:tab/>
        <w:t>R3-24</w:t>
      </w:r>
      <w:r w:rsidR="00A30AF5">
        <w:t>3123</w:t>
      </w:r>
      <w:r w:rsidRPr="006E13D1">
        <w:t xml:space="preserve">, </w:t>
      </w:r>
      <w:r>
        <w:rPr>
          <w:i/>
          <w:iCs/>
        </w:rPr>
        <w:t xml:space="preserve">Correction of MDT area scope for PNI-NPN, </w:t>
      </w:r>
      <w:r>
        <w:t>CR to TS 38.413</w:t>
      </w:r>
      <w:r w:rsidRPr="006E13D1">
        <w:t xml:space="preserve">, </w:t>
      </w:r>
      <w:r>
        <w:t>Nokia</w:t>
      </w:r>
    </w:p>
    <w:p w14:paraId="58149D88" w14:textId="54B226D1" w:rsidR="00B02EA1" w:rsidRPr="006E13D1" w:rsidRDefault="00B02EA1" w:rsidP="00B02EA1">
      <w:r>
        <w:t>[5]</w:t>
      </w:r>
      <w:r>
        <w:tab/>
      </w:r>
      <w:r>
        <w:tab/>
        <w:t>R3-24</w:t>
      </w:r>
      <w:r w:rsidR="00A30AF5">
        <w:t>3311</w:t>
      </w:r>
      <w:r w:rsidRPr="006E13D1">
        <w:t xml:space="preserve">, </w:t>
      </w:r>
      <w:r>
        <w:rPr>
          <w:i/>
          <w:iCs/>
        </w:rPr>
        <w:t xml:space="preserve">Correction of MDT area scope for PNI-NPN, </w:t>
      </w:r>
      <w:r>
        <w:t>CR to TS 38.423</w:t>
      </w:r>
      <w:r w:rsidR="00A30AF5">
        <w:t xml:space="preserve">, </w:t>
      </w:r>
      <w:r w:rsidR="00A30AF5">
        <w:t>Nokia</w:t>
      </w:r>
    </w:p>
    <w:p w14:paraId="29EC5A33" w14:textId="7E8856F8" w:rsidR="00B02EA1" w:rsidRPr="006E13D1" w:rsidRDefault="00B02EA1" w:rsidP="00B02EA1">
      <w:r>
        <w:t>[6]</w:t>
      </w:r>
      <w:r>
        <w:tab/>
      </w:r>
      <w:r>
        <w:tab/>
        <w:t>R3-24</w:t>
      </w:r>
      <w:r w:rsidR="00A30AF5">
        <w:t>3312</w:t>
      </w:r>
      <w:r w:rsidRPr="006E13D1">
        <w:t xml:space="preserve">, </w:t>
      </w:r>
      <w:r>
        <w:rPr>
          <w:i/>
          <w:iCs/>
        </w:rPr>
        <w:t xml:space="preserve">Correction of MDT area scope for PNI-NPN, </w:t>
      </w:r>
      <w:r>
        <w:t>CR to TS 37.320</w:t>
      </w:r>
      <w:r w:rsidR="00A30AF5">
        <w:t xml:space="preserve">, </w:t>
      </w:r>
      <w:r w:rsidR="00A30AF5">
        <w:t>Nokia</w:t>
      </w:r>
    </w:p>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E0E12" w14:textId="77777777" w:rsidR="00065F42" w:rsidRDefault="00065F42">
      <w:r>
        <w:separator/>
      </w:r>
    </w:p>
  </w:endnote>
  <w:endnote w:type="continuationSeparator" w:id="0">
    <w:p w14:paraId="43B8E734" w14:textId="77777777" w:rsidR="00065F42" w:rsidRDefault="0006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B12D4" w14:textId="77777777" w:rsidR="00065F42" w:rsidRDefault="00065F42">
      <w:r>
        <w:separator/>
      </w:r>
    </w:p>
  </w:footnote>
  <w:footnote w:type="continuationSeparator" w:id="0">
    <w:p w14:paraId="577B622D" w14:textId="77777777" w:rsidR="00065F42" w:rsidRDefault="00065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36022"/>
    <w:multiLevelType w:val="hybridMultilevel"/>
    <w:tmpl w:val="A1E09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034220"/>
    <w:multiLevelType w:val="hybridMultilevel"/>
    <w:tmpl w:val="ADBA2BB8"/>
    <w:lvl w:ilvl="0" w:tplc="218C6A1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09825F5"/>
    <w:multiLevelType w:val="hybridMultilevel"/>
    <w:tmpl w:val="EA14BBDA"/>
    <w:lvl w:ilvl="0" w:tplc="0D607CFA">
      <w:start w:val="1"/>
      <w:numFmt w:val="upperLetter"/>
      <w:pStyle w:val="ListParagraph"/>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2"/>
  </w:num>
  <w:num w:numId="4" w16cid:durableId="535581678">
    <w:abstractNumId w:val="4"/>
  </w:num>
  <w:num w:numId="5" w16cid:durableId="2005887883">
    <w:abstractNumId w:val="1"/>
  </w:num>
  <w:num w:numId="6" w16cid:durableId="1783064882">
    <w:abstractNumId w:val="5"/>
  </w:num>
  <w:num w:numId="7" w16cid:durableId="778837404">
    <w:abstractNumId w:val="5"/>
    <w:lvlOverride w:ilvl="0">
      <w:startOverride w:val="1"/>
    </w:lvlOverride>
  </w:num>
  <w:num w:numId="8" w16cid:durableId="3648678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434F"/>
    <w:rsid w:val="00030DA5"/>
    <w:rsid w:val="00033397"/>
    <w:rsid w:val="000342C7"/>
    <w:rsid w:val="00040095"/>
    <w:rsid w:val="0005563E"/>
    <w:rsid w:val="00057C47"/>
    <w:rsid w:val="00065E97"/>
    <w:rsid w:val="00065F42"/>
    <w:rsid w:val="00080512"/>
    <w:rsid w:val="00083F0D"/>
    <w:rsid w:val="000B7BCF"/>
    <w:rsid w:val="000C556D"/>
    <w:rsid w:val="000D376D"/>
    <w:rsid w:val="000D58AB"/>
    <w:rsid w:val="000D7F8D"/>
    <w:rsid w:val="001066BE"/>
    <w:rsid w:val="001075B7"/>
    <w:rsid w:val="001370F2"/>
    <w:rsid w:val="001549DD"/>
    <w:rsid w:val="001550D6"/>
    <w:rsid w:val="00163C4B"/>
    <w:rsid w:val="00194CD0"/>
    <w:rsid w:val="001B08B3"/>
    <w:rsid w:val="001C4281"/>
    <w:rsid w:val="001D0D3F"/>
    <w:rsid w:val="001D58FE"/>
    <w:rsid w:val="001D6395"/>
    <w:rsid w:val="001D6C9D"/>
    <w:rsid w:val="001E39D1"/>
    <w:rsid w:val="001F168B"/>
    <w:rsid w:val="001F70B7"/>
    <w:rsid w:val="00225F6D"/>
    <w:rsid w:val="0022606D"/>
    <w:rsid w:val="002305DD"/>
    <w:rsid w:val="00242C2A"/>
    <w:rsid w:val="00243BC7"/>
    <w:rsid w:val="00243E86"/>
    <w:rsid w:val="002623FC"/>
    <w:rsid w:val="00267ABA"/>
    <w:rsid w:val="002747EC"/>
    <w:rsid w:val="002855BF"/>
    <w:rsid w:val="002953B2"/>
    <w:rsid w:val="002D3A8D"/>
    <w:rsid w:val="002E1692"/>
    <w:rsid w:val="002F022C"/>
    <w:rsid w:val="002F0D22"/>
    <w:rsid w:val="003172DC"/>
    <w:rsid w:val="00326069"/>
    <w:rsid w:val="003454FC"/>
    <w:rsid w:val="00350239"/>
    <w:rsid w:val="0035462D"/>
    <w:rsid w:val="00361807"/>
    <w:rsid w:val="00363177"/>
    <w:rsid w:val="003702F7"/>
    <w:rsid w:val="00396805"/>
    <w:rsid w:val="003B3FB3"/>
    <w:rsid w:val="003C2F51"/>
    <w:rsid w:val="003C4E37"/>
    <w:rsid w:val="003D4ABB"/>
    <w:rsid w:val="003E1194"/>
    <w:rsid w:val="003E16BE"/>
    <w:rsid w:val="003E7223"/>
    <w:rsid w:val="00401855"/>
    <w:rsid w:val="0043488C"/>
    <w:rsid w:val="00464695"/>
    <w:rsid w:val="00474DA3"/>
    <w:rsid w:val="004C5539"/>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CE2"/>
    <w:rsid w:val="005A27D5"/>
    <w:rsid w:val="005A4971"/>
    <w:rsid w:val="005B105A"/>
    <w:rsid w:val="005B1232"/>
    <w:rsid w:val="005B2EEF"/>
    <w:rsid w:val="005D4274"/>
    <w:rsid w:val="00605E3E"/>
    <w:rsid w:val="00606DA9"/>
    <w:rsid w:val="00611566"/>
    <w:rsid w:val="00611D47"/>
    <w:rsid w:val="00656E1E"/>
    <w:rsid w:val="006604E4"/>
    <w:rsid w:val="006B36A5"/>
    <w:rsid w:val="006C54B5"/>
    <w:rsid w:val="006D1E24"/>
    <w:rsid w:val="006E028E"/>
    <w:rsid w:val="00702BDF"/>
    <w:rsid w:val="00705D47"/>
    <w:rsid w:val="007067B2"/>
    <w:rsid w:val="00714F68"/>
    <w:rsid w:val="00727215"/>
    <w:rsid w:val="007318F1"/>
    <w:rsid w:val="00734A5B"/>
    <w:rsid w:val="00741EC5"/>
    <w:rsid w:val="00743525"/>
    <w:rsid w:val="00744E76"/>
    <w:rsid w:val="007476DB"/>
    <w:rsid w:val="0075565E"/>
    <w:rsid w:val="00757D40"/>
    <w:rsid w:val="00765A81"/>
    <w:rsid w:val="00770E4D"/>
    <w:rsid w:val="00774846"/>
    <w:rsid w:val="00776D03"/>
    <w:rsid w:val="007771AA"/>
    <w:rsid w:val="00781F0F"/>
    <w:rsid w:val="00782170"/>
    <w:rsid w:val="0078727C"/>
    <w:rsid w:val="007943A4"/>
    <w:rsid w:val="00797D4B"/>
    <w:rsid w:val="007C095F"/>
    <w:rsid w:val="007D5902"/>
    <w:rsid w:val="007E3A18"/>
    <w:rsid w:val="007F2676"/>
    <w:rsid w:val="00802106"/>
    <w:rsid w:val="008028A4"/>
    <w:rsid w:val="00805A9F"/>
    <w:rsid w:val="00806520"/>
    <w:rsid w:val="00830106"/>
    <w:rsid w:val="00840916"/>
    <w:rsid w:val="00853EDD"/>
    <w:rsid w:val="008604EE"/>
    <w:rsid w:val="0087401D"/>
    <w:rsid w:val="008768CA"/>
    <w:rsid w:val="00880559"/>
    <w:rsid w:val="008B4102"/>
    <w:rsid w:val="008C2835"/>
    <w:rsid w:val="008C490B"/>
    <w:rsid w:val="008F728A"/>
    <w:rsid w:val="0090271F"/>
    <w:rsid w:val="00903D8C"/>
    <w:rsid w:val="00942EC2"/>
    <w:rsid w:val="00954BCB"/>
    <w:rsid w:val="00961B32"/>
    <w:rsid w:val="009673AA"/>
    <w:rsid w:val="00971683"/>
    <w:rsid w:val="00972FD7"/>
    <w:rsid w:val="00974BB0"/>
    <w:rsid w:val="009A21A3"/>
    <w:rsid w:val="009A6E4F"/>
    <w:rsid w:val="009C4529"/>
    <w:rsid w:val="009C4D5C"/>
    <w:rsid w:val="009D0A28"/>
    <w:rsid w:val="009E618D"/>
    <w:rsid w:val="009F212C"/>
    <w:rsid w:val="009F3B54"/>
    <w:rsid w:val="009F7E6E"/>
    <w:rsid w:val="00A00409"/>
    <w:rsid w:val="00A10E9D"/>
    <w:rsid w:val="00A10F02"/>
    <w:rsid w:val="00A30AF5"/>
    <w:rsid w:val="00A53724"/>
    <w:rsid w:val="00A61BA9"/>
    <w:rsid w:val="00A814E6"/>
    <w:rsid w:val="00A82346"/>
    <w:rsid w:val="00A8361A"/>
    <w:rsid w:val="00A83CFC"/>
    <w:rsid w:val="00A83D73"/>
    <w:rsid w:val="00A9610B"/>
    <w:rsid w:val="00A9671C"/>
    <w:rsid w:val="00AA4762"/>
    <w:rsid w:val="00AB6AAB"/>
    <w:rsid w:val="00AD4BCF"/>
    <w:rsid w:val="00AF4A8E"/>
    <w:rsid w:val="00AF78D5"/>
    <w:rsid w:val="00B02EA1"/>
    <w:rsid w:val="00B0327B"/>
    <w:rsid w:val="00B1063A"/>
    <w:rsid w:val="00B15449"/>
    <w:rsid w:val="00B21241"/>
    <w:rsid w:val="00B52D84"/>
    <w:rsid w:val="00B67253"/>
    <w:rsid w:val="00B746AA"/>
    <w:rsid w:val="00B9781E"/>
    <w:rsid w:val="00BE0403"/>
    <w:rsid w:val="00BF79F1"/>
    <w:rsid w:val="00C03035"/>
    <w:rsid w:val="00C13E8C"/>
    <w:rsid w:val="00C275BC"/>
    <w:rsid w:val="00C33079"/>
    <w:rsid w:val="00C365F1"/>
    <w:rsid w:val="00C43B31"/>
    <w:rsid w:val="00C50536"/>
    <w:rsid w:val="00C50FF2"/>
    <w:rsid w:val="00C55EB7"/>
    <w:rsid w:val="00C84ED9"/>
    <w:rsid w:val="00C96B35"/>
    <w:rsid w:val="00CA3D0C"/>
    <w:rsid w:val="00CB12F9"/>
    <w:rsid w:val="00CB15AC"/>
    <w:rsid w:val="00CB6651"/>
    <w:rsid w:val="00CB6887"/>
    <w:rsid w:val="00CD4C7B"/>
    <w:rsid w:val="00CD6FFD"/>
    <w:rsid w:val="00D1626F"/>
    <w:rsid w:val="00D22038"/>
    <w:rsid w:val="00D413AB"/>
    <w:rsid w:val="00D45717"/>
    <w:rsid w:val="00D47117"/>
    <w:rsid w:val="00D53BD0"/>
    <w:rsid w:val="00D5437E"/>
    <w:rsid w:val="00D60343"/>
    <w:rsid w:val="00D738D6"/>
    <w:rsid w:val="00D8025B"/>
    <w:rsid w:val="00D80795"/>
    <w:rsid w:val="00D87E00"/>
    <w:rsid w:val="00D908B4"/>
    <w:rsid w:val="00D9134D"/>
    <w:rsid w:val="00D97CD9"/>
    <w:rsid w:val="00DA58E4"/>
    <w:rsid w:val="00DA7A03"/>
    <w:rsid w:val="00DB1818"/>
    <w:rsid w:val="00DC1566"/>
    <w:rsid w:val="00DC309B"/>
    <w:rsid w:val="00DC4DA2"/>
    <w:rsid w:val="00DE1406"/>
    <w:rsid w:val="00E07838"/>
    <w:rsid w:val="00E26B57"/>
    <w:rsid w:val="00E30B21"/>
    <w:rsid w:val="00E340BC"/>
    <w:rsid w:val="00E45FBC"/>
    <w:rsid w:val="00E51F8B"/>
    <w:rsid w:val="00E547FF"/>
    <w:rsid w:val="00E619F5"/>
    <w:rsid w:val="00E62835"/>
    <w:rsid w:val="00E77645"/>
    <w:rsid w:val="00E852FF"/>
    <w:rsid w:val="00E90ABE"/>
    <w:rsid w:val="00EA1D56"/>
    <w:rsid w:val="00EA22F8"/>
    <w:rsid w:val="00EC4A25"/>
    <w:rsid w:val="00ED096C"/>
    <w:rsid w:val="00EE0A1E"/>
    <w:rsid w:val="00F025A2"/>
    <w:rsid w:val="00F2026E"/>
    <w:rsid w:val="00F2210A"/>
    <w:rsid w:val="00F23175"/>
    <w:rsid w:val="00F37743"/>
    <w:rsid w:val="00F522A8"/>
    <w:rsid w:val="00F54A3D"/>
    <w:rsid w:val="00F563A5"/>
    <w:rsid w:val="00F653B8"/>
    <w:rsid w:val="00F737CA"/>
    <w:rsid w:val="00F76F8F"/>
    <w:rsid w:val="00F806FB"/>
    <w:rsid w:val="00F851AD"/>
    <w:rsid w:val="00F97D2B"/>
    <w:rsid w:val="00FA1266"/>
    <w:rsid w:val="00FB2BEA"/>
    <w:rsid w:val="00FB6E8D"/>
    <w:rsid w:val="00FC1192"/>
    <w:rsid w:val="00FC53BF"/>
    <w:rsid w:val="00FC6713"/>
    <w:rsid w:val="00FD31C1"/>
    <w:rsid w:val="00FD7D83"/>
    <w:rsid w:val="00FF3137"/>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TALChar">
    <w:name w:val="TAL Char"/>
    <w:link w:val="TAL"/>
    <w:qFormat/>
    <w:rsid w:val="00DC1566"/>
    <w:rPr>
      <w:rFonts w:ascii="Arial" w:hAnsi="Arial"/>
      <w:sz w:val="18"/>
      <w:lang w:val="en-GB"/>
    </w:rPr>
  </w:style>
  <w:style w:type="character" w:customStyle="1" w:styleId="TAHChar">
    <w:name w:val="TAH Char"/>
    <w:link w:val="TAH"/>
    <w:qFormat/>
    <w:rsid w:val="00DC1566"/>
    <w:rPr>
      <w:rFonts w:ascii="Arial" w:hAnsi="Arial"/>
      <w:b/>
      <w:sz w:val="18"/>
      <w:lang w:val="en-GB"/>
    </w:rPr>
  </w:style>
  <w:style w:type="character" w:customStyle="1" w:styleId="PLChar">
    <w:name w:val="PL Char"/>
    <w:link w:val="PL"/>
    <w:locked/>
    <w:rsid w:val="00163C4B"/>
    <w:rPr>
      <w:rFonts w:ascii="Courier New" w:hAnsi="Courier New"/>
      <w:noProof/>
      <w:sz w:val="16"/>
      <w:lang w:val="en-GB"/>
    </w:rPr>
  </w:style>
  <w:style w:type="paragraph" w:styleId="ListParagraph">
    <w:name w:val="List Paragraph"/>
    <w:basedOn w:val="Normal"/>
    <w:link w:val="ListParagraphChar"/>
    <w:autoRedefine/>
    <w:uiPriority w:val="34"/>
    <w:qFormat/>
    <w:rsid w:val="00F563A5"/>
    <w:pPr>
      <w:widowControl w:val="0"/>
      <w:numPr>
        <w:numId w:val="6"/>
      </w:numPr>
      <w:autoSpaceDE w:val="0"/>
      <w:autoSpaceDN w:val="0"/>
      <w:adjustRightInd w:val="0"/>
      <w:snapToGrid w:val="0"/>
      <w:spacing w:beforeLines="50" w:before="120" w:afterLines="50" w:after="120"/>
    </w:pPr>
    <w:rPr>
      <w:rFonts w:ascii="Arial" w:eastAsia="Batang" w:hAnsi="Arial" w:cs="Arial"/>
      <w:b/>
      <w:szCs w:val="24"/>
      <w:lang w:val="en-US" w:eastAsia="zh-CN"/>
    </w:rPr>
  </w:style>
  <w:style w:type="character" w:customStyle="1" w:styleId="ListParagraphChar">
    <w:name w:val="List Paragraph Char"/>
    <w:link w:val="ListParagraph"/>
    <w:autoRedefine/>
    <w:uiPriority w:val="34"/>
    <w:qFormat/>
    <w:rsid w:val="00F563A5"/>
    <w:rPr>
      <w:rFonts w:ascii="Arial" w:eastAsia="Batang" w:hAnsi="Arial" w:cs="Arial"/>
      <w:b/>
      <w:szCs w:val="24"/>
      <w:lang w:eastAsia="zh-CN"/>
    </w:rPr>
  </w:style>
  <w:style w:type="paragraph" w:styleId="Revision">
    <w:name w:val="Revision"/>
    <w:hidden/>
    <w:uiPriority w:val="99"/>
    <w:semiHidden/>
    <w:rsid w:val="00D413A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226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RBI5PAMIO524-1616901215-21625</_dlc_DocId>
    <_dlc_DocIdUrl xmlns="71c5aaf6-e6ce-465b-b873-5148d2a4c105">
      <Url>https://nokia.sharepoint.com/sites/gxp/_layouts/15/DocIdRedir.aspx?ID=RBI5PAMIO524-1616901215-21625</Url>
      <Description>RBI5PAMIO524-1616901215-21625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A776E2-091D-4C89-8630-A7D7C1DECB2D}">
  <ds:schemaRefs>
    <ds:schemaRef ds:uri="Microsoft.SharePoint.Taxonomy.ContentTypeSync"/>
  </ds:schemaRefs>
</ds:datastoreItem>
</file>

<file path=customXml/itemProps2.xml><?xml version="1.0" encoding="utf-8"?>
<ds:datastoreItem xmlns:ds="http://schemas.openxmlformats.org/officeDocument/2006/customXml" ds:itemID="{5BBF7AE0-1087-4FE9-9984-C9D126EBA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3DFF5F-1A71-4BB2-AAE3-65786439044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B845518-81C5-4315-8CC0-84357624E1C7}">
  <ds:schemaRefs>
    <ds:schemaRef ds:uri="http://schemas.microsoft.com/sharepoint/v3/contenttype/forms"/>
  </ds:schemaRefs>
</ds:datastoreItem>
</file>

<file path=customXml/itemProps5.xml><?xml version="1.0" encoding="utf-8"?>
<ds:datastoreItem xmlns:ds="http://schemas.openxmlformats.org/officeDocument/2006/customXml" ds:itemID="{93AD7DB1-4DAF-478F-BED0-566F563D84D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572</TotalTime>
  <Pages>4</Pages>
  <Words>2000</Words>
  <Characters>11404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13378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67</cp:revision>
  <dcterms:created xsi:type="dcterms:W3CDTF">2019-06-29T13:33:00Z</dcterms:created>
  <dcterms:modified xsi:type="dcterms:W3CDTF">2024-05-09T22:34:00Z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d068d6eb-f21f-4613-8c13-559bb1876e8d</vt:lpwstr>
  </property>
  <property fmtid="{D5CDD505-2E9C-101B-9397-08002B2CF9AE}" pid="4" name="MediaServiceImageTags">
    <vt:lpwstr/>
  </property>
</Properties>
</file>